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YAZI · YAPAY ZEKÂ VE İŞ</w:t>
      </w:r>
    </w:p>
    <w:p>
      <w:pPr>
        <w:spacing w:after="160" w:line="235" w:lineRule="auto"/>
      </w:pPr>
      <w:r>
        <w:rPr>
          <w:rFonts w:ascii="Fraunces" w:hAnsi="Fraunces" w:eastAsia="Fraunces"/>
          <w:b/>
          <w:i w:val="0"/>
          <w:color w:val="1A2334"/>
          <w:sz w:val="56"/>
        </w:rPr>
        <w:t>İkinci bir model neden lüks değil, kalite çalışmasıdır</w:t>
      </w:r>
    </w:p>
    <w:p>
      <w:pPr>
        <w:spacing w:after="340" w:line="293" w:lineRule="auto"/>
      </w:pPr>
      <w:r>
        <w:rPr>
          <w:rFonts w:ascii="Source Serif 4" w:hAnsi="Source Serif 4" w:eastAsia="Source Serif 4"/>
          <w:b w:val="0"/>
          <w:i/>
          <w:color w:val="637087"/>
          <w:sz w:val="26"/>
        </w:rPr>
        <w:t>İlk taslağın kör güvene değil, bağımsız bir karşı okumaya ihtiyacı vardır.</w:t>
      </w:r>
    </w:p>
    <w:p>
      <w:pPr>
        <w:spacing w:after="420"/>
      </w:pPr>
      <w:r>
        <w:rPr>
          <w:rFonts w:ascii="IBM Plex Mono" w:hAnsi="IBM Plex Mono" w:eastAsia="IBM Plex Mono"/>
          <w:b w:val="0"/>
          <w:i w:val="0"/>
          <w:color w:val="4F7CFF"/>
          <w:sz w:val="17"/>
        </w:rPr>
        <w:t>7 DK. OKUMA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İkna edici bir yapay zekâ yanıtı, çoktan kontrol edilmiş izlenimini kolayca yaratabilir. Akıcıdır, düzenlidir ve kararlı konuşur. Onu tehlikeli derecede rahat yapan tam da budur. Kalite, taslağın kendinden emin görünmesiyle doğmaz. Bir kişinin ya da bir şeyin onu çürütmeye çalışmasıyla doğar.</w:t>
            </w:r>
          </w:p>
        </w:tc>
      </w:tr>
    </w:tbl>
    <w:p>
      <w:pPr>
        <w:spacing w:before="360" w:after="140"/>
      </w:pPr>
      <w:r>
        <w:rPr>
          <w:rFonts w:ascii="Fraunces" w:hAnsi="Fraunces" w:eastAsia="Fraunces"/>
          <w:b/>
          <w:i w:val="0"/>
          <w:color w:val="1A2334"/>
          <w:sz w:val="36"/>
        </w:rPr>
        <w:t>Taslak henüz hüküm değildir</w:t>
      </w:r>
    </w:p>
    <w:p>
      <w:pPr>
        <w:spacing w:before="0" w:after="160" w:line="322" w:lineRule="auto"/>
      </w:pPr>
      <w:r>
        <w:rPr>
          <w:rFonts w:ascii="Source Serif 4" w:hAnsi="Source Serif 4" w:eastAsia="Source Serif 4"/>
          <w:b w:val="0"/>
          <w:i w:val="0"/>
          <w:color w:val="1A2334"/>
          <w:sz w:val="22"/>
        </w:rPr>
        <w:t>Yapay zekâyla önemli bir görev üzerinde çalışan kişi iki ayrı harekete ihtiyaç duyar: önce bir şey üretmek, sonra onu incelemek. İlk adım hızlı, meraklı ve cömert olabilir. İkinci adım farklı çalışmalıdır. Boşlukları, dayanağı olmayan sıçramaları, eksik bakış açılarını ve eldeki temelden daha fazla kesinlik iddia eden cümleleri arar.</w:t>
      </w:r>
    </w:p>
    <w:p>
      <w:pPr>
        <w:spacing w:before="0" w:after="160" w:line="322" w:lineRule="auto"/>
      </w:pPr>
      <w:r>
        <w:rPr>
          <w:rFonts w:ascii="Source Serif 4" w:hAnsi="Source Serif 4" w:eastAsia="Source Serif 4"/>
          <w:b w:val="0"/>
          <w:i w:val="0"/>
          <w:color w:val="1A2334"/>
          <w:sz w:val="22"/>
        </w:rPr>
        <w:t>Bunu bir insan yapabilir. Açıkça farklı bir görevle ikinci bir model de yapabilir. Önemli olan sadece araç sayısı değildir. Önemli olan ikinci bakışın ilk bakışın işini tekrar etmemesidir.</w:t>
      </w:r>
    </w:p>
    <w:p>
      <w:pPr>
        <w:spacing w:before="360" w:after="140"/>
      </w:pPr>
      <w:r>
        <w:rPr>
          <w:rFonts w:ascii="Fraunces" w:hAnsi="Fraunces" w:eastAsia="Fraunces"/>
          <w:b/>
          <w:i w:val="0"/>
          <w:color w:val="1A2334"/>
          <w:sz w:val="36"/>
        </w:rPr>
        <w:t>Bağımsızlık farklı bir soruyla başlar</w:t>
      </w:r>
    </w:p>
    <w:p>
      <w:pPr>
        <w:spacing w:before="0" w:after="160" w:line="322" w:lineRule="auto"/>
      </w:pPr>
      <w:r>
        <w:rPr>
          <w:rFonts w:ascii="Source Serif 4" w:hAnsi="Source Serif 4" w:eastAsia="Source Serif 4"/>
          <w:b w:val="0"/>
          <w:i w:val="0"/>
          <w:color w:val="1A2334"/>
          <w:sz w:val="22"/>
        </w:rPr>
        <w:t>İkinci model, ondan onay istemediğinde yararlı olur. Metni güzelleştirmesini söyleme. Taslağı baskı altına almasını iste: Hangi iddia fazla güçlü? Hangi koşul sessizce varsayıldı? Hangi ifade kaynak olmadan ayakta duramaz? Kim metni yanlış anlayabilir veya haklı olarak itiraz edebilir?</w:t>
      </w:r>
    </w:p>
    <w:p>
      <w:pPr>
        <w:spacing w:before="0" w:after="160" w:line="322" w:lineRule="auto"/>
      </w:pPr>
      <w:r>
        <w:rPr>
          <w:rFonts w:ascii="Source Serif 4" w:hAnsi="Source Serif 4" w:eastAsia="Source Serif 4"/>
          <w:b w:val="0"/>
          <w:i w:val="0"/>
          <w:color w:val="1A2334"/>
          <w:sz w:val="22"/>
        </w:rPr>
        <w:t>Bu sorular işbirliğinin niteliğini değiştirir. İkinci model düzeltme kalemi değil, adversarial bir inceleyicidir: saygılı, somut ve iyi hissi bozmaya hazır. Görevi haklı çıkmak değildir. Yanlış olmanın bedelini görünür kılmaktır.</w:t>
      </w:r>
    </w:p>
    <w:p>
      <w:pPr>
        <w:spacing w:before="360" w:after="140"/>
      </w:pPr>
      <w:r>
        <w:rPr>
          <w:rFonts w:ascii="Fraunces" w:hAnsi="Fraunces" w:eastAsia="Fraunces"/>
          <w:b/>
          <w:i w:val="0"/>
          <w:color w:val="1A2334"/>
          <w:sz w:val="36"/>
        </w:rPr>
        <w:t>Devir, incelemenin kalitesini belirler</w:t>
      </w:r>
    </w:p>
    <w:p>
      <w:pPr>
        <w:spacing w:before="0" w:after="160" w:line="322" w:lineRule="auto"/>
      </w:pPr>
      <w:r>
        <w:rPr>
          <w:rFonts w:ascii="Source Serif 4" w:hAnsi="Source Serif 4" w:eastAsia="Source Serif 4"/>
          <w:b w:val="0"/>
          <w:i w:val="0"/>
          <w:color w:val="1A2334"/>
          <w:sz w:val="22"/>
        </w:rPr>
        <w:t>Malzemesiz inceleme genel kalır. Bu yüzden sadece sonucu değil, hedefi, hedef kitleyi, izin verilen kaynakları ve buna bağlı kararı da aktar. İkinci modelin ne hakkında spekülasyon yapmaması gerektiğini açıkça söyle. Genel eleştiri yerine taslaktaki yerleri göstermesini iste.</w:t>
      </w:r>
    </w:p>
    <w:p>
      <w:pPr>
        <w:spacing w:before="0" w:after="160" w:line="322" w:lineRule="auto"/>
      </w:pPr>
      <w:r>
        <w:rPr>
          <w:rFonts w:ascii="Source Serif 4" w:hAnsi="Source Serif 4" w:eastAsia="Source Serif 4"/>
          <w:b w:val="0"/>
          <w:i w:val="0"/>
          <w:color w:val="1A2334"/>
          <w:sz w:val="22"/>
        </w:rPr>
        <w:t>İyi bir inceleme görevi kapsamı da sınırlar. Üç ila beş öncelikli bulgu, yirmi küçük nottan çoğu kez daha yararlıdır. Her bulguda taslaktaki bir yer, bir neden ve sonraki adım bulunmalıdır: desteklemek, sınırlandırmak, yeniden ifade etmek ya da çıkarmak.</w:t>
      </w:r>
    </w:p>
    <w:p>
      <w:pPr>
        <w:spacing w:before="360" w:after="140"/>
      </w:pPr>
      <w:r>
        <w:rPr>
          <w:rFonts w:ascii="Fraunces" w:hAnsi="Fraunces" w:eastAsia="Fraunces"/>
          <w:b/>
          <w:i w:val="0"/>
          <w:color w:val="1A2334"/>
          <w:sz w:val="36"/>
        </w:rPr>
        <w:t>Her fark hata değildir</w:t>
      </w:r>
    </w:p>
    <w:p>
      <w:pPr>
        <w:spacing w:before="0" w:after="160" w:line="322" w:lineRule="auto"/>
      </w:pPr>
      <w:r>
        <w:rPr>
          <w:rFonts w:ascii="Source Serif 4" w:hAnsi="Source Serif 4" w:eastAsia="Source Serif 4"/>
          <w:b w:val="0"/>
          <w:i w:val="0"/>
          <w:color w:val="1A2334"/>
          <w:sz w:val="22"/>
        </w:rPr>
        <w:t>İki model her zaman aynı şeyi söylemez. Bu kusur değil, bilgidir. Bir inceleme karşı çıktığında yeni yanıtı otomatik olarak benimseme. Eleştirinin gerçek bir boşluğu gösterip göstermediğini, malzemene dayanıp dayanamayacağını ve noktanın karar için ne kadar önemli olduğunu kontrol et.</w:t>
      </w:r>
    </w:p>
    <w:p>
      <w:pPr>
        <w:spacing w:before="0" w:after="160" w:line="322" w:lineRule="auto"/>
      </w:pPr>
      <w:r>
        <w:rPr>
          <w:rFonts w:ascii="Source Serif 4" w:hAnsi="Source Serif 4" w:eastAsia="Source Serif 4"/>
          <w:b w:val="0"/>
          <w:i w:val="0"/>
          <w:color w:val="1A2334"/>
          <w:sz w:val="22"/>
        </w:rPr>
        <w:t>Sorumluluk sende kalır. İkinci model yayımlama onayı değil, düşünmek için neden sunar. Bu yüzden bu sıra kalite çalışmasıdır: pürüzsüz tekil çıktıyı izlenebilir bir karar sürecine dönüştürür.</w:t>
      </w:r>
    </w:p>
    <w:p>
      <w:pPr>
        <w:spacing w:before="360" w:after="140"/>
      </w:pPr>
      <w:r>
        <w:rPr>
          <w:rFonts w:ascii="Fraunces" w:hAnsi="Fraunces" w:eastAsia="Fraunces"/>
          <w:b/>
          <w:i w:val="0"/>
          <w:color w:val="1A2334"/>
          <w:sz w:val="36"/>
        </w:rPr>
        <w:t>İkinci bakış için inceleme brief’i</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İNCELEME BRIEF’İ</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**Taslağın amacı**</w:t>
            </w:r>
          </w:p>
          <w:p>
            <w:pPr>
              <w:spacing w:after="40"/>
            </w:pPr>
            <w:r>
              <w:rPr>
                <w:rFonts w:ascii="IBM Plex Mono" w:hAnsi="IBM Plex Mono" w:eastAsia="IBM Plex Mono"/>
                <w:b w:val="0"/>
                <w:i w:val="0"/>
                <w:color w:val="27334A"/>
                <w:sz w:val="17"/>
              </w:rPr>
              <w:t>… sağlamalıdır.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**Geçerli malzeme**</w:t>
            </w:r>
          </w:p>
          <w:p>
            <w:pPr>
              <w:spacing w:after="40"/>
            </w:pPr>
            <w:r>
              <w:rPr>
                <w:rFonts w:ascii="IBM Plex Mono" w:hAnsi="IBM Plex Mono" w:eastAsia="IBM Plex Mono"/>
                <w:b w:val="0"/>
                <w:i w:val="0"/>
                <w:color w:val="27334A"/>
                <w:sz w:val="17"/>
              </w:rPr>
              <w:t>Yalnızca … kullan.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**Özellikle şunları kontrol et**</w:t>
            </w:r>
          </w:p>
          <w:p>
            <w:pPr>
              <w:spacing w:after="40"/>
            </w:pPr>
            <w:r>
              <w:rPr>
                <w:rFonts w:ascii="IBM Plex Mono" w:hAnsi="IBM Plex Mono" w:eastAsia="IBM Plex Mono"/>
                <w:b w:val="0"/>
                <w:i w:val="0"/>
                <w:color w:val="27334A"/>
                <w:sz w:val="17"/>
              </w:rPr>
              <w:t>Dayanağı olmayan iddialar, sessiz varsayımlar ve eksik bakış açıları.</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**Her bulgu için ver**</w:t>
            </w:r>
          </w:p>
          <w:p>
            <w:pPr>
              <w:spacing w:after="40"/>
            </w:pPr>
            <w:r>
              <w:rPr>
                <w:rFonts w:ascii="IBM Plex Mono" w:hAnsi="IBM Plex Mono" w:eastAsia="IBM Plex Mono"/>
                <w:b w:val="0"/>
                <w:i w:val="0"/>
                <w:color w:val="27334A"/>
                <w:sz w:val="17"/>
              </w:rPr>
              <w:t>1. Taslaktaki yer</w:t>
            </w:r>
          </w:p>
          <w:p>
            <w:pPr>
              <w:spacing w:after="40"/>
            </w:pPr>
            <w:r>
              <w:rPr>
                <w:rFonts w:ascii="IBM Plex Mono" w:hAnsi="IBM Plex Mono" w:eastAsia="IBM Plex Mono"/>
                <w:b w:val="0"/>
                <w:i w:val="0"/>
                <w:color w:val="27334A"/>
                <w:sz w:val="17"/>
              </w:rPr>
              <w:t>2. Risk veya neden</w:t>
            </w:r>
          </w:p>
          <w:p>
            <w:pPr>
              <w:spacing w:after="40"/>
            </w:pPr>
            <w:r>
              <w:rPr>
                <w:rFonts w:ascii="IBM Plex Mono" w:hAnsi="IBM Plex Mono" w:eastAsia="IBM Plex Mono"/>
                <w:b w:val="0"/>
                <w:i w:val="0"/>
                <w:color w:val="27334A"/>
                <w:sz w:val="17"/>
              </w:rPr>
              <w:t>3. Sonraki adım: destekle, sınırlandır, yeniden ifade et veya çıkar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**Sınır**</w:t>
            </w:r>
          </w:p>
          <w:p>
            <w:pPr>
              <w:spacing w:after="40"/>
            </w:pPr>
            <w:r>
              <w:rPr>
                <w:rFonts w:ascii="IBM Plex Mono" w:hAnsi="IBM Plex Mono" w:eastAsia="IBM Plex Mono"/>
                <w:b w:val="0"/>
                <w:i w:val="0"/>
                <w:color w:val="27334A"/>
                <w:sz w:val="17"/>
              </w:rPr>
              <w:t>Yeni sürüm yazma. En fazla beş öncelikli bulgu ver.</w:t>
            </w:r>
          </w:p>
        </w:tc>
      </w:tr>
    </w:tbl>
    <w:p>
      <w:pPr>
        <w:spacing w:before="240" w:after="280" w:line="322" w:lineRule="auto"/>
      </w:pPr>
      <w:r>
        <w:rPr>
          <w:rFonts w:ascii="Source Serif 4" w:hAnsi="Source Serif 4" w:eastAsia="Source Serif 4"/>
          <w:b w:val="0"/>
          <w:i w:val="0"/>
          <w:color w:val="1A2334"/>
          <w:sz w:val="22"/>
        </w:rPr>
        <w:t>İkinci bir model taslağı otomatik olarak doğru yapmaz. Doğrulama yolunu daha görünür kılar. Bir yanıt bağımsız karşı soruya dayanıyorsa yalnızca metin değil, kararın da daha sağlam olur.</w:t>
      </w:r>
    </w:p>
    <w:p>
      <w:r>
        <w:br w:type="page"/>
      </w:r>
    </w:p>
    <w:p>
      <w:pPr>
        <w:spacing w:after="140"/>
      </w:pPr>
      <w:r>
        <w:rPr>
          <w:rFonts w:ascii="Fraunces" w:hAnsi="Fraunces" w:eastAsia="Fraunces"/>
          <w:b/>
          <w:i w:val="0"/>
          <w:color w:val="1A2334"/>
          <w:sz w:val="50"/>
        </w:rPr>
        <w:t>Çalışma kâğıdı: Bir taslağı bilinçli biçimde sorgulat</w:t>
      </w:r>
    </w:p>
    <w:p>
      <w:pPr>
        <w:spacing w:before="0" w:after="280" w:line="322" w:lineRule="auto"/>
      </w:pPr>
      <w:r>
        <w:rPr>
          <w:rFonts w:ascii="Source Serif 4" w:hAnsi="Source Serif 4" w:eastAsia="Source Serif 4"/>
          <w:b w:val="0"/>
          <w:i w:val="0"/>
          <w:color w:val="1A2334"/>
          <w:sz w:val="22"/>
        </w:rPr>
        <w:t>İçeriği gerçek bir kararı, yayını veya öneriyi etkileyen bir taslak seç. Kısa ve açık sınırları olan bir inceleme yürüt.</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Taslağı işaretle</w:t>
            </w:r>
          </w:p>
          <w:p>
            <w:pPr>
              <w:spacing w:line="300" w:lineRule="auto"/>
            </w:pPr>
            <w:r>
              <w:rPr>
                <w:rFonts w:ascii="Source Serif 4" w:hAnsi="Source Serif 4" w:eastAsia="Source Serif 4"/>
                <w:b w:val="0"/>
                <w:i w:val="0"/>
                <w:color w:val="354159"/>
                <w:sz w:val="21"/>
              </w:rPr>
              <w:t>Sonuç için en önemli üç iddiayı işaretle. Her birinin neye dayandığını yaz.</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İnceleme brief’ini ver</w:t>
            </w:r>
          </w:p>
          <w:p>
            <w:pPr>
              <w:spacing w:line="300" w:lineRule="auto"/>
            </w:pPr>
            <w:r>
              <w:rPr>
                <w:rFonts w:ascii="Source Serif 4" w:hAnsi="Source Serif 4" w:eastAsia="Source Serif 4"/>
                <w:b w:val="0"/>
                <w:i w:val="0"/>
                <w:color w:val="354159"/>
                <w:sz w:val="21"/>
              </w:rPr>
              <w:t>Taslağı, hedefi ve malzemeyi aktar. Yer, risk ve sonraki adımı olan en fazla beş somut bulgu iste.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Bulguları sırala</w:t>
            </w:r>
          </w:p>
          <w:p>
            <w:pPr>
              <w:spacing w:line="300" w:lineRule="auto"/>
            </w:pPr>
            <w:r>
              <w:rPr>
                <w:rFonts w:ascii="Source Serif 4" w:hAnsi="Source Serif 4" w:eastAsia="Source Serif 4"/>
                <w:b w:val="0"/>
                <w:i w:val="0"/>
                <w:color w:val="354159"/>
                <w:sz w:val="21"/>
              </w:rPr>
              <w:t>Her bulguyu dört karardan birine ata: destekle, sınırlandır, yeniden ifade et veya çıkar.</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Kararı kaydet</w:t>
            </w:r>
          </w:p>
          <w:p>
            <w:pPr>
              <w:spacing w:line="300" w:lineRule="auto"/>
            </w:pPr>
            <w:r>
              <w:rPr>
                <w:rFonts w:ascii="Source Serif 4" w:hAnsi="Source Serif 4" w:eastAsia="Source Serif 4"/>
                <w:b w:val="0"/>
                <w:i w:val="0"/>
                <w:color w:val="354159"/>
                <w:sz w:val="21"/>
              </w:rPr>
              <w:t>Hangi değişikliği kabul ettiğini ve nedenini yaz. Gerekçesiyle birlikte reddettiğin bir eleştiriyi de kaydet.</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En önemli bulgum ve sonraki değişikliğim: ______________________________________________________________</w:t>
            </w:r>
          </w:p>
        </w:tc>
      </w:tr>
    </w:tbl>
    <w:sectPr w:rsidR="00FC693F" w:rsidRPr="0006063C" w:rsidSect="00034616">
      <w:footerReference w:type="default" r:id="rId9"/>
      <w:pgSz w:w="12240" w:h="15840"/>
      <w:pgMar w:top="1037" w:right="1181" w:bottom="64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