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0" w:lineRule="auto"/>
      </w:pPr>
      <w:r>
        <w:rPr>
          <w:rFonts w:ascii="Arial" w:hAnsi="Arial"/>
          <w:b/>
          <w:i w:val="0"/>
          <w:color w:val="2954E8"/>
          <w:sz w:val="16"/>
        </w:rPr>
        <w:t>AI ETİĞİ</w:t>
      </w:r>
    </w:p>
    <w:p>
      <w:pPr>
        <w:pStyle w:val="Title"/>
        <w:spacing w:after="40"/>
      </w:pPr>
      <w:r>
        <w:rPr>
          <w:rFonts w:ascii="Arial" w:hAnsi="Arial"/>
          <w:b/>
          <w:i w:val="0"/>
          <w:color w:val="000000"/>
          <w:sz w:val="44"/>
        </w:rPr>
        <w:t>Değerleri ve çatışmaları incelemek</w:t>
      </w:r>
    </w:p>
    <w:p>
      <w:pPr>
        <w:spacing w:before="0" w:after="120" w:line="250" w:lineRule="auto"/>
      </w:pPr>
      <w:r>
        <w:rPr>
          <w:rFonts w:ascii="Arial" w:hAnsi="Arial"/>
          <w:b w:val="0"/>
          <w:i w:val="0"/>
          <w:color w:val="5C6472"/>
          <w:sz w:val="22"/>
        </w:rPr>
        <w:t>AI öğrenme materyalinin dilsel uyarlanmasına yönelik çalışma sayfası</w:t>
      </w:r>
    </w:p>
    <w:p>
      <w:pPr>
        <w:spacing w:before="0" w:after="60" w:line="250" w:lineRule="auto"/>
      </w:pPr>
      <w:r>
        <w:rPr>
          <w:rFonts w:ascii="Arial" w:hAnsi="Arial"/>
          <w:b w:val="0"/>
          <w:i w:val="0"/>
          <w:color w:val="202633"/>
          <w:sz w:val="16"/>
        </w:rPr>
        <w:t>Amaç: Bu sayfa, bir KOBİ ekibinin veya öğrenme grubunun AI öğrenme materyalinin dilsel uyarlanmasındaki yarışan gerekçeleri görünür kılmasına yardımcı olur. İncelenebilir metin değişikliklerini, normatif değerlendirmeleri ve örgütsel kuralları birbirinden ayırır. Örnek tamamen kurgusaldır. Ne hukuki danışmanlıktır ne de gerçek bir AI kullanımı için onaydır.</w:t>
      </w:r>
    </w:p>
    <w:p>
      <w:pPr>
        <w:spacing w:before="0" w:after="80" w:line="250" w:lineRule="auto"/>
      </w:pPr>
      <w:r>
        <w:rPr>
          <w:rFonts w:ascii="Arial" w:hAnsi="Arial"/>
          <w:b/>
          <w:i w:val="0"/>
          <w:color w:val="10203C"/>
          <w:sz w:val="16"/>
        </w:rPr>
        <w:t>Çalışma süresi: Tek başına veya küçük gruplarda 35–45 dakika. 90 dakikalık kurs sürümü 3. sayfadadır. Gerçek adlar, kişisel veriler veya özel transkriptlerden içerik kullanmayın.</w:t>
      </w:r>
    </w:p>
    <w:p>
      <w:pPr>
        <w:pStyle w:val="Heading1"/>
      </w:pPr>
      <w:r>
        <w:rPr>
          <w:rFonts w:ascii="Arial" w:hAnsi="Arial"/>
          <w:b/>
          <w:i w:val="0"/>
          <w:color w:val="000000"/>
          <w:sz w:val="26"/>
        </w:rPr>
        <w:t>Doldurulmuş örnek</w:t>
      </w:r>
    </w:p>
    <w:p>
      <w:pPr>
        <w:spacing w:before="0" w:after="60" w:line="250" w:lineRule="auto"/>
      </w:pPr>
      <w:r>
        <w:rPr>
          <w:rFonts w:ascii="Arial" w:hAnsi="Arial"/>
          <w:b w:val="0"/>
          <w:i w:val="0"/>
          <w:color w:val="202633"/>
          <w:sz w:val="16"/>
        </w:rPr>
        <w:t>Kurgusal küçük bir sürekli eğitim sağlayıcısı, sorumlu AI kullanımı hakkında iç eğitim modülünü daha anlaşılır ve çok dilli olarak sunmak istemektedir. Ekip, AI ile sadeleştirilmiş açıklamalar ve çeviri taslakları hazırlamayı değerlendirir. Temelinde ne gerçek öğrenen verileri ne de gözlemlenmiş etkiler bulunur.</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Çalışma adımı</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Örnek yanıt</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Başlangıç sorusu</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AI metni tüm öğrenenler için eşit derecede anlaşılır hâle nasıl getirebilir?</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F-A · Kavramlar ve varsayımlar</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“Eşit”, sözcüğü sözcüğüne aynı, anlamca eşdeğer veya aynı öğrenme hedeflerine ilişkin olabilir. “Anlaşılır”, daha kısa cümleler, açıklanmış teknik terimler veya başka örnekler anlamına gelebilir. Soru, AI’nin gerekli olduğunu ve “eşit derecede anlaşılır”ın öğrenenlerden geri bildirim alınmadan belirlenebileceğini zaten varsayar.</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Kendi soru kartın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Hangi temel ifadeler ve sınırlamalar aynı kalmalıdır? Hangi açıklama uyarlanabilir? Anlam kaymalarını kim inceler? Hangi geri bildirim bir sürümü değiştirebilir? İnsan çevirisi veya incelenmiş sözlükçe yeterli midir?</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Hipotez 1</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Ortak referans karşılaştırılabilirliği korur ve sürüm kontrolünü kolaylaştırır. Olası zayıflık: Tekdüze bir metin, dil engellerini ve farklı ön bilgileri göz ardı edebilir.</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Hipotez 2</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Uyarlanmış açıklamalar erişim engellerini azaltabilir. Bu bir öğretim hipotezidir, kanıtlanmış bir etki değildir. Risk: Koşullar, belirsizlikler veya karşı görüşler yeniden yazım sırasında kayabilir.</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Üçüncü seçenek</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AI olmadan uzman çevirisi veya editoryal çalışma, eşit derecede incelenmesi gereken bir olanak olmaya devam eder. Somut vakada emek ve sunum süresi açıktır.</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Meta-soru</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Erişim ifadenin pahasına gerçekleşmemesi için her sürümde hangi anlam çekirdeği korunmalı ve ne değişebilmelidir?</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F-D · Karşı denetim</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Ortak bir kaynak ne aynı anlamayı ne de anlamca eşdeğer bir çeviriyi güvence altına alır. Uygun inceleme olmadan uyarlanmış bir sürüm daha anlaşılır diye nitelenemez.</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F-C · Netleştirilmiş soru</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AI destekli olarak sadeleştirilmiş veya çevrilmiş öğrenme materyalinin hangi bölümleri anlamca eşdeğer kalmalı, hangi açıklamalar uyarlanabilir ve kullanımdan önce hangi alan ve dil incelemesi gereklidir?</w:t>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İstişare ve geçici öneri</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K-temel döngüsü</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Kurgusal vakada uygulama</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Keşif</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Amacı, kullanılan sürümleri, bağlayıcı temel ifadeleri, etkilenen perspektifleri ve geri çekme sorumluluğunu netleştirmek.</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Yansıtma ve analiz</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Karşılaştırılabilirliği, erişimi, anlamın korunmasını ve inceleme emeğini; en güçlü karşı görüşle birlikte incelemek. İtirazlar koşulları gerçekten değiştirebilmelidir.</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Karar ve öneri</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İncelenmiş kaynak metni referans olarak tutmak. AI çıktılarını en fazla işaretlenmiş, bağlayıcı olmayan açıklama taslakları olarak kullanmak; koşulları veya temel ifadeleri sessizce değiştirmemek.</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Geri bildirim ve değerlendirme</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Geri bildirimleri ve metin sapmalarını incelemek. Eksik bir sınırlama, yinelenen bir anlama sorusu veya yeni bir sürüm kararı yeniden açabilir.</w:t>
            </w:r>
          </w:p>
        </w:tc>
      </w:tr>
    </w:tbl>
    <w:p>
      <w:pPr>
        <w:spacing w:after="40" w:line="96" w:lineRule="auto"/>
      </w:pPr>
      <w:r>
        <w:rPr>
          <w:rFonts w:ascii="Arial" w:hAnsi="Arial"/>
          <w:b w:val="0"/>
          <w:i w:val="0"/>
          <w:color w:val="202633"/>
          <w:sz w:val="4"/>
        </w:rPr>
        <w:t xml:space="preserve"> </w:t>
      </w:r>
    </w:p>
    <w:p>
      <w:pPr>
        <w:spacing w:before="0" w:after="0" w:line="250" w:lineRule="auto"/>
      </w:pPr>
      <w:r>
        <w:rPr>
          <w:rFonts w:ascii="Arial" w:hAnsi="Arial"/>
          <w:b/>
          <w:i w:val="0"/>
          <w:color w:val="10203C"/>
          <w:sz w:val="15"/>
        </w:rPr>
        <w:t>Açık anlaşmazlık: Bir grup, sadeleştirmenin anlam çekirdeğini koruyup korumadığı konusunda anlaşmazlık içinde kalabilir. İtirazı, olası maliyetleri ve geçici olarak devam etme veya durma gerekçesini kaydedin. Onay zorunlu alan değildir.</w:t>
      </w:r>
    </w:p>
    <w:p>
      <w:r>
        <w:br w:type="page"/>
      </w:r>
    </w:p>
    <w:p>
      <w:pPr>
        <w:spacing w:before="0" w:after="40" w:line="250" w:lineRule="auto"/>
      </w:pPr>
      <w:r>
        <w:rPr>
          <w:rFonts w:ascii="Arial" w:hAnsi="Arial"/>
          <w:b/>
          <w:i w:val="0"/>
          <w:color w:val="2954E8"/>
          <w:sz w:val="16"/>
        </w:rPr>
        <w:t>AI ETİĞİ</w:t>
      </w:r>
    </w:p>
    <w:p>
      <w:pPr>
        <w:pStyle w:val="Heading1"/>
      </w:pPr>
      <w:r>
        <w:rPr>
          <w:rFonts w:ascii="Arial" w:hAnsi="Arial"/>
          <w:b/>
          <w:i w:val="0"/>
          <w:color w:val="000000"/>
          <w:sz w:val="26"/>
        </w:rPr>
        <w:t>Kendi değer çatışması kartın</w:t>
      </w:r>
    </w:p>
    <w:p>
      <w:pPr>
        <w:spacing w:before="0" w:after="100" w:line="250" w:lineRule="auto"/>
      </w:pPr>
      <w:r>
        <w:rPr>
          <w:rFonts w:ascii="Arial" w:hAnsi="Arial"/>
          <w:b w:val="0"/>
          <w:i w:val="0"/>
          <w:color w:val="202633"/>
          <w:sz w:val="16"/>
        </w:rPr>
        <w:t>Gerçek kişi verileri olmadan vakayı tek cümlede anlat. Yanıtlar uydurmak yerine açık soruları işaretle.</w:t>
      </w:r>
    </w:p>
    <w:p>
      <w:pPr>
        <w:spacing w:after="40" w:line="240" w:lineRule="auto"/>
      </w:pPr>
      <w:r>
        <w:rPr>
          <w:rFonts w:ascii="Arial" w:hAnsi="Arial"/>
          <w:b/>
          <w:i w:val="0"/>
          <w:color w:val="10203C"/>
          <w:sz w:val="16"/>
        </w:rPr>
        <w:t>Gerçek kişi verileri olmadan vakayı tek cümlede anlat</w:t>
      </w:r>
    </w:p>
    <w:p>
      <w:pPr>
        <w:spacing w:after="40" w:line="240" w:lineRule="auto"/>
      </w:pPr>
      <w:r>
        <w:rPr>
          <w:rFonts w:ascii="Arial" w:hAnsi="Arial"/>
          <w:b w:val="0"/>
          <w:i w:val="0"/>
          <w:color w:val="AAB2C2"/>
          <w:sz w:val="16"/>
        </w:rPr>
        <w:t>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381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6"/>
              </w:rPr>
              <w:t>Sınırlandırma</w:t>
            </w:r>
          </w:p>
        </w:tc>
        <w:tc>
          <w:tcPr>
            <w:tcW w:type="dxa" w:w="622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6"/>
              </w:rPr>
              <w:t>Girdi</w:t>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Hangi karar hazırlanıyor?</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AI kullanımının dışında ne kalır?</w:t>
            </w:r>
          </w:p>
        </w:tc>
        <w:tc>
          <w:tcPr>
            <w:tcW w:type="dxa" w:w="622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AI içermeyen hangi insan seçeneği vardır?</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Soruyu açmak</w:t>
      </w:r>
    </w:p>
    <w:p>
      <w:pPr>
        <w:spacing w:after="40" w:line="240" w:lineRule="auto"/>
      </w:pPr>
      <w:r>
        <w:rPr>
          <w:rFonts w:ascii="Arial" w:hAnsi="Arial"/>
          <w:b/>
          <w:i w:val="0"/>
          <w:color w:val="10203C"/>
          <w:sz w:val="16"/>
        </w:rPr>
        <w:t>F-A · Hangi kavramlar belirsiz? Başlangıç sorusunda hangi varsayım zaten bulunuyor?</w:t>
      </w:r>
    </w:p>
    <w:p>
      <w:pPr>
        <w:spacing w:after="40" w:line="240" w:lineRule="auto"/>
      </w:pPr>
      <w:r>
        <w:rPr>
          <w:rFonts w:ascii="Arial" w:hAnsi="Arial"/>
          <w:b w:val="0"/>
          <w:i w:val="0"/>
          <w:color w:val="AAB2C2"/>
          <w:sz w:val="16"/>
        </w:rPr>
        <w:t>____________________________________________________________________________________________</w:t>
      </w:r>
    </w:p>
    <w:p>
      <w:pPr>
        <w:spacing w:after="40" w:line="240" w:lineRule="auto"/>
      </w:pPr>
      <w:r>
        <w:rPr>
          <w:rFonts w:ascii="Arial" w:hAnsi="Arial"/>
          <w:b w:val="0"/>
          <w:i w:val="0"/>
          <w:color w:val="AAB2C2"/>
          <w:sz w:val="16"/>
        </w:rPr>
        <w:t>____________________________________________________________________________________________</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381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6"/>
              </w:rPr>
              <w:t>Soru türü</w:t>
            </w:r>
          </w:p>
        </w:tc>
        <w:tc>
          <w:tcPr>
            <w:tcW w:type="dxa" w:w="622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6"/>
              </w:rPr>
              <w:t>Sorun veya açık noktan</w:t>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Ampirik: Metinde veya bir okuma örneğinde ne incelenebilir?</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Normatif: Hangi gerekçeler veya sınırlar tartışmalıdır?</w:t>
            </w:r>
          </w:p>
        </w:tc>
        <w:tc>
          <w:tcPr>
            <w:tcW w:type="dxa" w:w="622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t>Örgütsel: Kim karar verir, inceler, itiraz eder veya geri çeker?</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6"/>
              </w:rPr>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Gerekçelendirilebilir iki perspektif</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338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İnceleme alanı</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Perspektif A</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Perspektif B</w:t>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değer veya gerekçe önemlidir?</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Bunun altında hangi varsayım var?</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kanıta veya geri bildirime ihtiyaç var?</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olası yarar doğar?</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maliyetler veya hata yükü doğar?</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bl>
    <w:p>
      <w:pPr>
        <w:spacing w:after="40" w:line="96" w:lineRule="auto"/>
      </w:pPr>
      <w:r>
        <w:rPr>
          <w:rFonts w:ascii="Arial" w:hAnsi="Arial"/>
          <w:b w:val="0"/>
          <w:i w:val="0"/>
          <w:color w:val="202633"/>
          <w:sz w:val="4"/>
        </w:rPr>
        <w:t xml:space="preserve"> </w:t>
      </w:r>
    </w:p>
    <w:p>
      <w:pPr>
        <w:spacing w:after="40" w:line="240" w:lineRule="auto"/>
      </w:pPr>
      <w:r>
        <w:rPr>
          <w:rFonts w:ascii="Arial" w:hAnsi="Arial"/>
          <w:b/>
          <w:i w:val="0"/>
          <w:color w:val="10203C"/>
          <w:sz w:val="16"/>
        </w:rPr>
        <w:t>AI içermeyen üçüncü seçenek</w:t>
      </w:r>
    </w:p>
    <w:p>
      <w:pPr>
        <w:spacing w:after="40" w:line="240" w:lineRule="auto"/>
      </w:pPr>
      <w:r>
        <w:rPr>
          <w:rFonts w:ascii="Arial" w:hAnsi="Arial"/>
          <w:b w:val="0"/>
          <w:i w:val="0"/>
          <w:color w:val="AAB2C2"/>
          <w:sz w:val="16"/>
        </w:rPr>
        <w:t>____________________________________________________________________________________________</w:t>
      </w:r>
    </w:p>
    <w:p>
      <w:pPr>
        <w:spacing w:after="40" w:line="240" w:lineRule="auto"/>
      </w:pPr>
      <w:r>
        <w:rPr>
          <w:rFonts w:ascii="Arial" w:hAnsi="Arial"/>
          <w:b/>
          <w:i w:val="0"/>
          <w:color w:val="10203C"/>
          <w:sz w:val="16"/>
        </w:rPr>
        <w:t>Meta-soru · Hangi ifade tüm sürümlerde korunmalı ve hangi açıklama değişken olabilir?</w:t>
      </w:r>
    </w:p>
    <w:p>
      <w:pPr>
        <w:spacing w:after="40" w:line="240" w:lineRule="auto"/>
      </w:pPr>
      <w:r>
        <w:rPr>
          <w:rFonts w:ascii="Arial" w:hAnsi="Arial"/>
          <w:b w:val="0"/>
          <w:i w:val="0"/>
          <w:color w:val="AAB2C2"/>
          <w:sz w:val="16"/>
        </w:rPr>
        <w:t>____________________________________________________________________________________________</w:t>
      </w:r>
    </w:p>
    <w:p>
      <w:pPr>
        <w:pStyle w:val="Heading1"/>
      </w:pPr>
      <w:r>
        <w:rPr>
          <w:rFonts w:ascii="Arial" w:hAnsi="Arial"/>
          <w:b/>
          <w:i w:val="0"/>
          <w:color w:val="000000"/>
          <w:sz w:val="26"/>
        </w:rPr>
        <w:t>K · Sınır, karar ve revizyon</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453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Alan</w:t>
            </w:r>
          </w:p>
        </w:tc>
        <w:tc>
          <w:tcPr>
            <w:tcW w:type="dxa" w:w="550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5"/>
              </w:rPr>
              <w:t>Çalışma notu</w:t>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temel ifade, koşul veya belirsizlik sessizce değiştirilemez?</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İçeriği ve dil sürümünü kim inceler?</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Öğrenenler veya eğitmenler belirsiz bir bölümü nasıl bildirebilir?</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gözlem kararı durdurur veya yeniden açar?</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t>Hangi itiraz açık kalır ve neden?</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5"/>
              </w:rPr>
            </w:r>
          </w:p>
        </w:tc>
      </w:tr>
    </w:tbl>
    <w:p>
      <w:pPr>
        <w:spacing w:after="40" w:line="96" w:lineRule="auto"/>
      </w:pPr>
      <w:r>
        <w:rPr>
          <w:rFonts w:ascii="Arial" w:hAnsi="Arial"/>
          <w:b w:val="0"/>
          <w:i w:val="0"/>
          <w:color w:val="202633"/>
          <w:sz w:val="4"/>
        </w:rPr>
        <w:t xml:space="preserve"> </w:t>
      </w:r>
    </w:p>
    <w:p>
      <w:pPr>
        <w:spacing w:after="40" w:line="240" w:lineRule="auto"/>
      </w:pPr>
      <w:r>
        <w:rPr>
          <w:rFonts w:ascii="Arial" w:hAnsi="Arial"/>
          <w:b/>
          <w:i w:val="0"/>
          <w:color w:val="10203C"/>
          <w:sz w:val="16"/>
        </w:rPr>
        <w:t>Geçici öneri ve gerekçe</w:t>
      </w:r>
    </w:p>
    <w:p>
      <w:pPr>
        <w:spacing w:after="40" w:line="240" w:lineRule="auto"/>
      </w:pPr>
      <w:r>
        <w:rPr>
          <w:rFonts w:ascii="Arial" w:hAnsi="Arial"/>
          <w:b w:val="0"/>
          <w:i w:val="0"/>
          <w:color w:val="AAB2C2"/>
          <w:sz w:val="16"/>
        </w:rPr>
        <w:t>____________________________________________________________________________________________</w:t>
      </w:r>
    </w:p>
    <w:p>
      <w:pPr>
        <w:spacing w:before="0" w:after="0" w:line="250" w:lineRule="auto"/>
      </w:pPr>
      <w:r>
        <w:rPr>
          <w:rFonts w:ascii="Arial" w:hAnsi="Arial"/>
          <w:b/>
          <w:i w:val="0"/>
          <w:color w:val="10203C"/>
          <w:sz w:val="16"/>
        </w:rPr>
        <w:t>Belgelenmiş anlaşmazlık olası bir sonuçtur. Açık itirazı ve sonuçlarını yaz.</w:t>
      </w:r>
    </w:p>
    <w:p>
      <w:r>
        <w:br w:type="page"/>
      </w:r>
    </w:p>
    <w:p>
      <w:pPr>
        <w:spacing w:before="0" w:after="40" w:line="250" w:lineRule="auto"/>
      </w:pPr>
      <w:r>
        <w:rPr>
          <w:rFonts w:ascii="Arial" w:hAnsi="Arial"/>
          <w:b/>
          <w:i w:val="0"/>
          <w:color w:val="2954E8"/>
          <w:sz w:val="16"/>
        </w:rPr>
        <w:t>AI ETİĞİ</w:t>
      </w:r>
    </w:p>
    <w:p>
      <w:pPr>
        <w:pStyle w:val="Heading1"/>
      </w:pPr>
      <w:r>
        <w:rPr>
          <w:rFonts w:ascii="Arial" w:hAnsi="Arial"/>
          <w:b/>
          <w:i w:val="0"/>
          <w:color w:val="000000"/>
          <w:sz w:val="26"/>
        </w:rPr>
        <w:t>90 dakikalık kurs akışı</w:t>
      </w:r>
    </w:p>
    <w:p>
      <w:pPr>
        <w:spacing w:before="0" w:after="100" w:line="250" w:lineRule="auto"/>
      </w:pPr>
      <w:r>
        <w:rPr>
          <w:rFonts w:ascii="Arial" w:hAnsi="Arial"/>
          <w:b w:val="0"/>
          <w:i w:val="0"/>
          <w:color w:val="202633"/>
          <w:sz w:val="16"/>
        </w:rPr>
        <w:t>Öğrenme ürünü: İki gerekçelendirilebilir perspektif, bir anlam çekirdeği, bir sınır, itiraz yolu ve revizyon tetikleyicisi içeren değer çatışması kartı. F-A’daki soru kartı bu vaka için oluşturulmuştur; QFT burada yeniden üretilmez veya uygulanmış diye ileri sürülmez.</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129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Süre</w:t>
            </w:r>
          </w:p>
        </w:tc>
        <w:tc>
          <w:tcPr>
            <w:tcW w:type="dxa" w:w="449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Aşama</w:t>
            </w:r>
          </w:p>
        </w:tc>
        <w:tc>
          <w:tcPr>
            <w:tcW w:type="dxa" w:w="42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Teslim</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0–20 dk.</w:t>
            </w:r>
          </w:p>
        </w:tc>
        <w:tc>
          <w:tcPr>
            <w:tcW w:type="dxa" w:w="44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F-A · Kavramlar ve soru kartı: “eşit”, “anlaşılır”, “sadeleştirilmiş” ve “içeriğe sadık” kavramlarını açıklamak; soruları ampirik, normatif ve örgütsel olarak sınıflandırmak.</w:t>
            </w:r>
          </w:p>
        </w:tc>
        <w:tc>
          <w:tcPr>
            <w:tcW w:type="dxa" w:w="42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Kavramlar, varsayımlar ve en az üç açık soru</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20–35 dk.</w:t>
            </w:r>
          </w:p>
        </w:tc>
        <w:tc>
          <w:tcPr>
            <w:tcW w:type="dxa" w:w="44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Yarışan yorumlar: Ortak referansı, uyarlanmış açıklamayı ve AI içermeyen insan seçeneğini incelemek.</w:t>
            </w:r>
          </w:p>
        </w:tc>
        <w:tc>
          <w:tcPr>
            <w:tcW w:type="dxa" w:w="42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Yararları, maliyetleri ve kanıt ihtiyacıyla iki gerekçelendirilebilir perspektif</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35–65 dk.</w:t>
            </w:r>
          </w:p>
        </w:tc>
        <w:tc>
          <w:tcPr>
            <w:tcW w:type="dxa" w:w="44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 · Keşif ve yansıtma: Sorumlulukları, anlam risklerini, kaynakları ve en güçlü karşı görüşü incelemek.</w:t>
            </w:r>
          </w:p>
        </w:tc>
        <w:tc>
          <w:tcPr>
            <w:tcW w:type="dxa" w:w="42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Değiştirilmiş veya sınırlandırılmış seçenek; belgelenmiş anlaşmazlık</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65–80 dk.</w:t>
            </w:r>
          </w:p>
        </w:tc>
        <w:tc>
          <w:tcPr>
            <w:tcW w:type="dxa" w:w="44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 · Karar ve öneri: Anlam çekirdeğini, izin verilen uyarlamayı, Review rolünü ve itirazı kaydetmek.</w:t>
            </w:r>
          </w:p>
        </w:tc>
        <w:tc>
          <w:tcPr>
            <w:tcW w:type="dxa" w:w="42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Ortak değer ölçeği olmadan geçici öneri</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80–90 dk.</w:t>
            </w:r>
          </w:p>
        </w:tc>
        <w:tc>
          <w:tcPr>
            <w:tcW w:type="dxa" w:w="44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Geri bildirim ve değerlendirme: Revizyon tetikleyicisini ve geri bildirim yolunu belirlemek.</w:t>
            </w:r>
          </w:p>
        </w:tc>
        <w:tc>
          <w:tcPr>
            <w:tcW w:type="dxa" w:w="42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Duraklatma, değişiklik veya yeniden soru için koşul</w:t>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Kapanış denetimi</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709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Denetim noktası</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Tamamlandı</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5" w:type="dxa"/>
              <w:start w:w="90" w:type="dxa"/>
              <w:bottom w:w="65" w:type="dxa"/>
              <w:end w:w="90" w:type="dxa"/>
            </w:tcMar>
          </w:tcPr>
          <w:p>
            <w:pPr>
              <w:spacing w:after="0" w:line="240" w:lineRule="auto"/>
              <w:jc w:val="center"/>
            </w:pPr>
            <w:r/>
            <w:r>
              <w:rPr>
                <w:rFonts w:ascii="Arial" w:hAnsi="Arial"/>
                <w:b/>
                <w:i w:val="0"/>
                <w:color w:val="FFFFFF"/>
                <w:sz w:val="14"/>
              </w:rPr>
              <w:t>Açık</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Başlangıç sorusu ve varsayımları görünür.</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Ampirik, normatif ve örgütsel noktalar ayrılmıştır.</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İki savunulabilir perspektif ve AI içermeyen seçenek incelenmiştir.</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Anlam çekirdeği ve izin verilen açıklama birbirinden ayrılmıştır.</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Sorumluluk, itiraz ve revizyon tetikleyicisi somuttur.</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Açık anlaşmazlık belgelenmiştir veya bulunmamasının gerekçesi vardır.</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bl>
    <w:p>
      <w:pPr>
        <w:spacing w:after="40" w:line="96" w:lineRule="auto"/>
      </w:pPr>
      <w:r>
        <w:rPr>
          <w:rFonts w:ascii="Arial" w:hAnsi="Arial"/>
          <w:b w:val="0"/>
          <w:i w:val="0"/>
          <w:color w:val="202633"/>
          <w:sz w:val="4"/>
        </w:rPr>
        <w:t xml:space="preserve"> </w:t>
      </w:r>
    </w:p>
    <w:p>
      <w:pPr>
        <w:spacing w:before="0" w:after="80" w:line="250" w:lineRule="auto"/>
      </w:pPr>
      <w:r>
        <w:rPr>
          <w:rFonts w:ascii="Arial" w:hAnsi="Arial"/>
          <w:b/>
          <w:i w:val="0"/>
          <w:color w:val="10203C"/>
          <w:sz w:val="15"/>
        </w:rPr>
        <w:t>Gerekçelendirme ve denetlenebilirlik değerlendirilir; belirli bir değer yargısına veya AI’nin kullanılmaya başlanmasına onay verilmesi değerlendirilmez. Kapanış denetimi öğrenme etkisini ölçmez ve farklı değerler için toplam puan oluşturmaz.</w:t>
      </w:r>
    </w:p>
    <w:p>
      <w:pPr>
        <w:pStyle w:val="Heading1"/>
      </w:pPr>
      <w:r>
        <w:rPr>
          <w:rFonts w:ascii="Arial" w:hAnsi="Arial"/>
          <w:b/>
          <w:i w:val="0"/>
          <w:color w:val="000000"/>
          <w:sz w:val="26"/>
        </w:rPr>
        <w:t>Karşı denetim</w:t>
      </w:r>
    </w:p>
    <w:p>
      <w:pPr>
        <w:spacing w:before="0" w:after="20" w:line="250" w:lineRule="auto"/>
      </w:pPr>
      <w:r>
        <w:rPr>
          <w:rFonts w:ascii="Arial" w:hAnsi="Arial"/>
          <w:b w:val="0"/>
          <w:i w:val="0"/>
          <w:color w:val="202633"/>
          <w:sz w:val="16"/>
        </w:rPr>
        <w:t>Hangi yeni bilgi geçici önerinizi değiştirebilir? Bunu kim sunabilir? O zaman ne duraklatılmalı veya geri çekilmelidir?</w:t>
      </w:r>
    </w:p>
    <w:p>
      <w:pPr>
        <w:spacing w:after="40" w:line="240" w:lineRule="auto"/>
      </w:pPr>
      <w:r>
        <w:rPr>
          <w:rFonts w:ascii="Arial" w:hAnsi="Arial"/>
          <w:b/>
          <w:i w:val="0"/>
          <w:color w:val="10203C"/>
          <w:sz w:val="16"/>
        </w:rPr>
        <w:t>1. Önerimiz için en güçlü gerekçemiz</w:t>
      </w:r>
    </w:p>
    <w:p>
      <w:pPr>
        <w:spacing w:after="40" w:line="240" w:lineRule="auto"/>
      </w:pPr>
      <w:r>
        <w:rPr>
          <w:rFonts w:ascii="Arial" w:hAnsi="Arial"/>
          <w:b w:val="0"/>
          <w:i w:val="0"/>
          <w:color w:val="AAB2C2"/>
          <w:sz w:val="16"/>
        </w:rPr>
        <w:t>____________________________________________________________________________________________</w:t>
      </w:r>
    </w:p>
    <w:p>
      <w:pPr>
        <w:spacing w:after="40" w:line="240" w:lineRule="auto"/>
      </w:pPr>
      <w:r>
        <w:rPr>
          <w:rFonts w:ascii="Arial" w:hAnsi="Arial"/>
          <w:b/>
          <w:i w:val="0"/>
          <w:color w:val="10203C"/>
          <w:sz w:val="16"/>
        </w:rPr>
        <w:t>2. Açık kalan itiraz</w:t>
      </w:r>
    </w:p>
    <w:p>
      <w:pPr>
        <w:spacing w:after="40" w:line="240" w:lineRule="auto"/>
      </w:pPr>
      <w:r>
        <w:rPr>
          <w:rFonts w:ascii="Arial" w:hAnsi="Arial"/>
          <w:b w:val="0"/>
          <w:i w:val="0"/>
          <w:color w:val="AAB2C2"/>
          <w:sz w:val="16"/>
        </w:rPr>
        <w:t>____________________________________________________________________________________________</w:t>
      </w:r>
    </w:p>
    <w:p>
      <w:pPr>
        <w:spacing w:after="40" w:line="240" w:lineRule="auto"/>
      </w:pPr>
      <w:r>
        <w:rPr>
          <w:rFonts w:ascii="Arial" w:hAnsi="Arial"/>
          <w:b/>
          <w:i w:val="0"/>
          <w:color w:val="10203C"/>
          <w:sz w:val="16"/>
        </w:rPr>
        <w:t>3. Şu durumda yeniden inceler veya durdururuz</w:t>
      </w:r>
    </w:p>
    <w:p>
      <w:pPr>
        <w:spacing w:after="40" w:line="240" w:lineRule="auto"/>
      </w:pPr>
      <w:r>
        <w:rPr>
          <w:rFonts w:ascii="Arial" w:hAnsi="Arial"/>
          <w:b w:val="0"/>
          <w:i w:val="0"/>
          <w:color w:val="AAB2C2"/>
          <w:sz w:val="16"/>
        </w:rPr>
        <w:t>____________________________________________________________________________________________</w:t>
      </w:r>
    </w:p>
    <w:p>
      <w:pPr>
        <w:spacing w:before="80" w:after="0" w:line="250" w:lineRule="auto"/>
      </w:pPr>
      <w:r>
        <w:rPr>
          <w:rFonts w:ascii="Arial" w:hAnsi="Arial"/>
          <w:b/>
          <w:i w:val="0"/>
          <w:color w:val="5C6472"/>
          <w:sz w:val="15"/>
        </w:rPr>
        <w:t>Sınır: Vaka ve öneri kurgusaldır. Kart ne etik etkililiği ne de hukuka uygunluğu kanıtlar, uzman incelemesinin yerini almaz ve genel bir anlaşılabilirlik etkisi göstermez.</w:t>
      </w:r>
    </w:p>
    <w:sectPr>
      <w:headerReference w:type="default" r:id="rId9"/>
      <w:footerReference w:type="default" r:id="rId10"/>
      <w:pgSz w:w="11909" w:h="16834"/>
      <w:pgMar w:top="792" w:right="936" w:bottom="835" w:left="936"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rial" w:hAnsi="Arial"/>
        <w:b w:val="0"/>
        <w:i w:val="0"/>
        <w:color w:val="5C6472"/>
        <w:sz w:val="15"/>
      </w:rPr>
      <w:t xml:space="preserve">Değerleri ve çatışmaları incelemek  ·  Sayfa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5"/>
      </w:rPr>
      <w:t>AI ETİĞİ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4" w:lineRule="auto"/>
    </w:pPr>
    <w:rPr>
      <w:rFonts w:ascii="Arial" w:hAnsi="Arial"/>
      <w:color w:val="202633"/>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80" w:after="5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50" w:line="240" w:lineRule="auto" w:before="80"/>
      <w:contextualSpacing/>
    </w:pPr>
    <w:rPr>
      <w:rFonts w:asciiTheme="majorHAnsi" w:eastAsiaTheme="majorEastAsia" w:hAnsiTheme="majorHAnsi" w:cstheme="majorBidi" w:ascii="Arial" w:hAnsi="Arial"/>
      <w:b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Sakızlı</dc:creator>
  <cp:keywords/>
  <dc:description/>
  <cp:lastModifiedBy/>
  <cp:revision>1</cp:revision>
  <dcterms:created xsi:type="dcterms:W3CDTF">2013-12-23T23:15:00Z</dcterms:created>
  <dcterms:modified xsi:type="dcterms:W3CDTF">2013-12-23T23:15:00Z</dcterms:modified>
  <cp:category/>
</cp:coreProperties>
</file>