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left"/>
      </w:pPr>
      <w:r>
        <w:rPr>
          <w:rFonts w:ascii="Arial" w:hAnsi="Arial"/>
          <w:b/>
          <w:i w:val="0"/>
          <w:color w:val="000000"/>
          <w:sz w:val="42"/>
        </w:rPr>
        <w:t>Tıklamadan önce sorumluluk</w:t>
      </w:r>
    </w:p>
    <w:p>
      <w:pPr>
        <w:spacing w:after="140" w:line="259" w:lineRule="auto"/>
      </w:pPr>
      <w:r>
        <w:rPr>
          <w:rFonts w:ascii="Arial" w:hAnsi="Arial"/>
          <w:b/>
          <w:i w:val="0"/>
          <w:color w:val="000000"/>
          <w:sz w:val="22"/>
        </w:rPr>
        <w:t>Çalışma sayfası</w:t>
      </w:r>
    </w:p>
    <w:p>
      <w:pPr>
        <w:spacing w:after="100" w:line="259" w:lineRule="auto"/>
      </w:pPr>
      <w:r>
        <w:rPr>
          <w:rFonts w:ascii="Arial" w:hAnsi="Arial"/>
          <w:b w:val="0"/>
          <w:i w:val="0"/>
          <w:color w:val="1A1A1A"/>
          <w:sz w:val="20"/>
        </w:rPr>
        <w:t>Bir AI yanıt metni hazırlayabilir. Bu sayfa, olguyu kimin incelediğini, kimin etkili biçimde durdurabildiğini ve bir kararın daha sonra hangi kanıtla izlenebildiğini açıklığa kavuşturmaya yardımcı olur.</w:t>
      </w:r>
    </w:p>
    <w:p>
      <w:pPr>
        <w:spacing w:after="60" w:line="254" w:lineRule="auto"/>
      </w:pPr>
      <w:r>
        <w:rPr>
          <w:rFonts w:ascii="Arial" w:hAnsi="Arial"/>
          <w:b/>
          <w:i w:val="0"/>
          <w:color w:val="000000"/>
          <w:sz w:val="18"/>
        </w:rPr>
        <w:t xml:space="preserve">Çalışma süresi: </w:t>
      </w:r>
      <w:r>
        <w:rPr>
          <w:rFonts w:ascii="Arial" w:hAnsi="Arial"/>
          <w:b w:val="0"/>
          <w:i w:val="0"/>
          <w:color w:val="1A1A1A"/>
          <w:sz w:val="18"/>
        </w:rPr>
        <w:t>Tek başına veya gruplarda 35–45 dakika. 4. sayfadaki ders varyantı 90 dakika sürer.</w:t>
      </w:r>
    </w:p>
    <w:p>
      <w:pPr>
        <w:spacing w:after="60" w:line="254" w:lineRule="auto"/>
      </w:pPr>
      <w:r>
        <w:rPr>
          <w:rFonts w:ascii="Arial" w:hAnsi="Arial"/>
          <w:b/>
          <w:i w:val="0"/>
          <w:color w:val="000000"/>
          <w:sz w:val="18"/>
        </w:rPr>
        <w:t xml:space="preserve">Alıştırmanın sınırı: </w:t>
      </w:r>
      <w:r>
        <w:rPr>
          <w:rFonts w:ascii="Arial" w:hAnsi="Arial"/>
          <w:b w:val="0"/>
          <w:i w:val="0"/>
          <w:color w:val="1A1A1A"/>
          <w:sz w:val="18"/>
        </w:rPr>
        <w:t>Vaka tamamen kurgusaldır. Müşteri verisi işlenmez ve hiçbir mesaj gönderilmez. Daha sonraki bir kullanım bağımsız olarak incelenmelidir.</w:t>
      </w:r>
    </w:p>
    <w:p>
      <w:pPr>
        <w:spacing w:before="160" w:after="80"/>
        <w:keepNext/>
      </w:pPr>
      <w:r>
        <w:rPr>
          <w:rFonts w:ascii="Arial" w:hAnsi="Arial"/>
          <w:b/>
          <w:i w:val="0"/>
          <w:color w:val="000000"/>
          <w:sz w:val="26"/>
        </w:rPr>
        <w:t>Doldurulmuş vaka R-184</w:t>
      </w:r>
    </w:p>
    <w:p>
      <w:pPr>
        <w:spacing w:after="80" w:line="259" w:lineRule="auto"/>
      </w:pPr>
      <w:r>
        <w:rPr>
          <w:rFonts w:ascii="Arial" w:hAnsi="Arial"/>
          <w:b w:val="0"/>
          <w:i w:val="0"/>
          <w:color w:val="1A1A1A"/>
          <w:sz w:val="18"/>
        </w:rPr>
        <w:t>Bir atölye, olası güvenlik bağlantısı olan bir parçanın hasarlı ambalajla ulaştığını bildirir. İç dil Model’i şunu önerir: “Lütfen fotoğrafları iletin; beş iş günü içinde karar vereceğiz.” Montaj için bir tarih vardır. Ticket’ta kutunun açılıp açılmadığı bilgisi eksiktir.</w:t>
      </w:r>
    </w:p>
    <w:p>
      <w:pPr>
        <w:spacing w:after="60" w:line="254" w:lineRule="auto"/>
      </w:pPr>
      <w:r>
        <w:rPr>
          <w:rFonts w:ascii="Arial" w:hAnsi="Arial"/>
          <w:b/>
          <w:i w:val="0"/>
          <w:color w:val="000000"/>
          <w:sz w:val="18"/>
        </w:rPr>
        <w:t xml:space="preserve">Çalışma kararı: </w:t>
      </w:r>
      <w:r>
        <w:rPr>
          <w:rFonts w:ascii="Arial" w:hAnsi="Arial"/>
          <w:b w:val="0"/>
          <w:i w:val="0"/>
          <w:color w:val="1A1A1A"/>
          <w:sz w:val="18"/>
        </w:rPr>
        <w:t>Metin gönderilmemiş bir taslak olarak kalır. Hizmet çalışanı durdurur, boşluğu belgeler ve durdurma kuralına göre iletir.</w:t>
      </w:r>
    </w:p>
    <w:p>
      <w:pPr>
        <w:spacing w:after="40" w:before="0" w:line="96" w:lineRule="auto"/>
      </w:pP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259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6"/>
              </w:rPr>
              <w:t>Soru</w:t>
            </w:r>
          </w:p>
        </w:tc>
        <w:tc>
          <w:tcPr>
            <w:tcW w:type="dxa" w:w="799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6"/>
              </w:rPr>
              <w:t>Çalışma yanıtı</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AI neyi hazırlar?</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Taşıma hasarı şikâyeti için gönderilmemiş bir yanıt taslağını.</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Neye karar veremez?</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İkame teslimat, ret, masraf veya sorumluluk taahhüdü ile güvenlikle ilgili parçanın serbest bırakılmasına.</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Hangi bilgi eksik?</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Kutunun açılıp açılmadığı. Hasar görünümü, teslimat statüsü ve ürün işareti izlenebilir olmalıdır.</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AI dışı alternatif</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İlk geri soru için kontrol listesi ve onaylanmış metin blokları.</w:t>
            </w:r>
          </w:p>
        </w:tc>
      </w:tr>
    </w:tbl>
    <w:p>
      <w:pPr>
        <w:spacing w:before="160" w:after="80"/>
        <w:keepNext/>
      </w:pPr>
      <w:r>
        <w:rPr>
          <w:rFonts w:ascii="Arial" w:hAnsi="Arial"/>
          <w:b/>
          <w:i w:val="0"/>
          <w:color w:val="000000"/>
          <w:sz w:val="26"/>
        </w:rPr>
        <w:t>Kompakt sorumluluk matrisi</w:t>
      </w:r>
    </w:p>
    <w:p>
      <w:pPr>
        <w:spacing w:after="60" w:line="259" w:lineRule="auto"/>
      </w:pPr>
      <w:r>
        <w:rPr>
          <w:rFonts w:ascii="Arial" w:hAnsi="Arial"/>
          <w:b w:val="0"/>
          <w:i w:val="0"/>
          <w:color w:val="1A1A1A"/>
          <w:sz w:val="17"/>
        </w:rPr>
        <w:t>Sorumluluk burada vakaya özgü bilgi, etkili müdahale hakkı ve belgelenmiş kanıttan doğar. Matris genel suç dağıtmaz.</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1728"/>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Adım</w:t>
            </w:r>
          </w:p>
        </w:tc>
        <w:tc>
          <w:tcPr>
            <w:tcW w:type="dxa" w:w="194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Karar veren rol</w:t>
            </w:r>
          </w:p>
        </w:tc>
        <w:tc>
          <w:tcPr>
            <w:tcW w:type="dxa" w:w="367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Müdahale ve karşı inceleme</w:t>
            </w:r>
          </w:p>
        </w:tc>
        <w:tc>
          <w:tcPr>
            <w:tcW w:type="dxa" w:w="324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Kanıt ve geri bildirim</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Taslak hazır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Hizmet çalışanı</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Taslağı okur, değiştirir, reddeder veya geri soru hazırlar. Depo uzmanı ambalaj, parça veya sevkiyatla ilgili bilgileri inceler.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Vaka-ID, taslak sürümü, değişiklik veya ret, gerekçe ve eksik kanıt. Yalnızca anlaşılır geri soru için taslak.</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Güvenlik bağlantısı veya ambalaj belirsiz</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Hizmet yönetimi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Durdurur ve ancak depo bulgusuyla karar verir. İşletme yönetimi kuralı, zamanı ve yedeği inceler.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Karar veren rol, zaman, gerekçe, kural veya istisna. İnsan tarafından yeniden inceleme istenebilir.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Depo bulgusu belirsiz</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Depo uzmanı</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Bulguyu belirsiz olarak işaretler; incelemeyi veya blokajı başlatır. Hizmet yönetimi onu vaka kararına dâhil eder.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Bulgu, kaynak, zaman ve gerekirse blokaj işareti.</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Kural veya kapasite yeterli değil</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İşletme yönetimi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Pilot’u sınırlar, duraklatır veya bitirir; yedeği ve inceleme süresini güvenceye alır.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Kural sürümü, durdurma kararı, Review tarihi ve kaynak kararı.</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Somut sözleşme, garanti, sorumluluk veya veri sorusu</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Uzman inceleme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Yalnızca dar soruyu işler veya belge ister. Hizmet yönetimi sonucu geri döndürür.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İnceleme görevi, belge listesi, sonuç veya açık nokta.</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Etkilenen kişinin şikâyeti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Şikâyet kanalı</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Şikâyeti alır ve başka bir vaka rolü tarafından yeni insan incelemesi başlatır.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Giriş, süre, sonuç ve yeni incelemeye atıf.</w:t>
            </w:r>
          </w:p>
        </w:tc>
      </w:tr>
    </w:tbl>
    <w:p>
      <w:r>
        <w:br w:type="page"/>
      </w:r>
    </w:p>
    <w:p>
      <w:pPr>
        <w:spacing w:before="160" w:after="80"/>
        <w:keepNext/>
      </w:pPr>
      <w:r>
        <w:rPr>
          <w:rFonts w:ascii="Arial" w:hAnsi="Arial"/>
          <w:b/>
          <w:i w:val="0"/>
          <w:color w:val="000000"/>
          <w:sz w:val="26"/>
        </w:rPr>
        <w:t>R-184 için durdurma ve eskalasyon</w:t>
      </w:r>
    </w:p>
    <w:p>
      <w:pPr>
        <w:spacing w:after="60" w:line="259" w:lineRule="auto"/>
      </w:pPr>
      <w:r>
        <w:rPr>
          <w:rFonts w:ascii="Arial" w:hAnsi="Arial"/>
          <w:b w:val="0"/>
          <w:i w:val="0"/>
          <w:color w:val="1A1A1A"/>
          <w:sz w:val="18"/>
        </w:rPr>
        <w:t>Her durdurma, yetkili rol açık soruyu veya kural sapmasını işleyene kadar müşteri kararını önler.</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Tetikleyici</w:t>
            </w:r>
          </w:p>
        </w:tc>
        <w:tc>
          <w:tcPr>
            <w:tcW w:type="dxa" w:w="331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Derhal eylem</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Hedef</w:t>
            </w:r>
          </w:p>
        </w:tc>
        <w:tc>
          <w:tcPr>
            <w:tcW w:type="dxa" w:w="41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Asgari kanıt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Güvenlikle ilgili parça</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Taslağı göndermeyin ve süreci işaretleyin.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Hizmet yönetimi ve depo uzmanı</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Vaka-ID, ürün bağlantısı, zaman, durdurma nedeni</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Kanıt olmadan taahhüt veya ret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Taslağı reddedin veya geri soruyla sınırlayın.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Hizmet yönetimi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Eksik kanıt, taslak sürümü, gerekçe</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Metin kuraldan sapar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Kapanış yok; kuralı ve taslağı karşılaştırın.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Hizmet yönetimi; kural sorunuysa işletme yönetimi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Kural sürümü, sapma, karar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Önceki taahhüt reddedilir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Otomatik tekrar veya ret yoktur.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Hizmet yönetimi; yeni insan incelemesi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Müşteri notu, önceki mesaj, inceleme görevi</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Hizmet çalışanı öneriyi açıklayamaz</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İncelendi diye işaretlemeyin; geri soru veya eskalasyon.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Hizmet yönetimi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Hangi bilgi veya kural eksik?</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Sözleşme, garanti, sorumluluk veya veri sorusu</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Dar uzman inceleme görevi formüle edin.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Uzman inceleme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Olgu, hukuk alanı, belgeler, tarih, açık soru</w:t>
            </w:r>
          </w:p>
        </w:tc>
      </w:tr>
    </w:tbl>
    <w:p>
      <w:pPr>
        <w:spacing w:before="120" w:after="80"/>
        <w:keepNext/>
      </w:pPr>
      <w:r>
        <w:rPr>
          <w:rFonts w:ascii="Arial" w:hAnsi="Arial"/>
          <w:b/>
          <w:i w:val="0"/>
          <w:color w:val="000000"/>
          <w:sz w:val="21"/>
        </w:rPr>
        <w:t>Asgari karar izi</w:t>
      </w:r>
    </w:p>
    <w:p>
      <w:pPr>
        <w:spacing w:after="100" w:line="259" w:lineRule="auto"/>
      </w:pPr>
      <w:r>
        <w:rPr>
          <w:rFonts w:ascii="Arial" w:hAnsi="Arial"/>
          <w:b w:val="0"/>
          <w:i w:val="0"/>
          <w:color w:val="1A1A1A"/>
          <w:sz w:val="17"/>
        </w:rPr>
        <w:t>Şunlar belgelenir: vaka-ID; AI kullanımının amacı ve sınırı; izinli girdiler; zamanla birlikte Model, Prompt ve kural sürümü; orijinal belgeler; taslak; gerekçesiyle insan değişikliği, onayı veya reddi; eskalasyon ve sonuç; planlanan gönderilmemiş mesaj; Feedback veya düzeltme. İz akışı incelenebilir kılar ama kararın doğru olduğunu kanıtlamaz.</w:t>
      </w:r>
    </w:p>
    <w:p>
      <w:pPr>
        <w:spacing w:before="160" w:after="80"/>
        <w:keepNext/>
      </w:pPr>
      <w:r>
        <w:rPr>
          <w:rFonts w:ascii="Arial" w:hAnsi="Arial"/>
          <w:b/>
          <w:i w:val="0"/>
          <w:color w:val="000000"/>
          <w:sz w:val="26"/>
        </w:rPr>
        <w:t>Kendi kurgusal vakanız için boş şablon</w:t>
      </w:r>
    </w:p>
    <w:p>
      <w:pPr>
        <w:spacing w:after="80" w:line="259" w:lineRule="auto"/>
      </w:pPr>
      <w:r>
        <w:rPr>
          <w:rFonts w:ascii="Arial" w:hAnsi="Arial"/>
          <w:b w:val="0"/>
          <w:i w:val="0"/>
          <w:color w:val="1A1A1A"/>
          <w:sz w:val="17"/>
        </w:rPr>
        <w:t>Başka bir kişinin AI’ın ne hazırladığını, sürecin nerede durduğunu ve kimin gerekçeyle devam ettiğini anlayacağı kadar somut yazın.</w:t>
      </w: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3888"/>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Alan</w:t>
            </w:r>
          </w:p>
        </w:tc>
        <w:tc>
          <w:tcPr>
            <w:tcW w:type="dxa" w:w="813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Kayıt</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Vaka-ID ve kurgusal süreç</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AI hangi kararı hazırlar?</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Ne otomatik olarak karara bağlanamaz veya gönderilemez?</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Hangi AI dışı alternatif birlikte incelenir?</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İnceleme için yedek rol ve zaman aralığı</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80" w:before="0" w:line="96" w:lineRule="auto"/>
      </w:pPr>
    </w:p>
    <w:p>
      <w:pPr>
        <w:spacing w:after="60" w:line="259" w:lineRule="auto"/>
      </w:pPr>
      <w:r>
        <w:rPr>
          <w:rFonts w:ascii="Arial" w:hAnsi="Arial"/>
          <w:b/>
          <w:i w:val="0"/>
          <w:color w:val="000000"/>
          <w:sz w:val="20"/>
        </w:rPr>
        <w:t>Doldurmak için sorumluluk matrisi</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Tetikleyici veya adım</w:t>
            </w:r>
          </w:p>
        </w:tc>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Karar veren rol</w:t>
            </w:r>
          </w:p>
        </w:tc>
        <w:tc>
          <w:tcPr>
            <w:tcW w:type="dxa" w:w="345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Bilgi ve müdahale</w:t>
            </w:r>
          </w:p>
        </w:tc>
        <w:tc>
          <w:tcPr>
            <w:tcW w:type="dxa" w:w="39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Karşı inceleme, durdurma, kanıt</w:t>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AI taslağı hazır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Eksik veya çelişkili bilgi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Yüksek olası sonuç veya istisna vaka</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r>
    </w:tbl>
    <w:p>
      <w:pPr>
        <w:spacing w:before="160" w:after="80"/>
        <w:keepNext/>
      </w:pPr>
      <w:r>
        <w:rPr>
          <w:rFonts w:ascii="Arial" w:hAnsi="Arial"/>
          <w:b/>
          <w:i w:val="0"/>
          <w:color w:val="000000"/>
          <w:sz w:val="26"/>
        </w:rPr>
        <w:t>Boş şablon devamı</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Tetikleyici veya adım</w:t>
            </w:r>
          </w:p>
        </w:tc>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Karar veren rol</w:t>
            </w:r>
          </w:p>
        </w:tc>
        <w:tc>
          <w:tcPr>
            <w:tcW w:type="dxa" w:w="345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Bilgi ve müdahale</w:t>
            </w:r>
          </w:p>
        </w:tc>
        <w:tc>
          <w:tcPr>
            <w:tcW w:type="dxa" w:w="39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Karşı inceleme, durdurma, kanıt</w:t>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Kural, kapasite veya yedek yeterli değil</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Somut nedenli uzman sorusu</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Şikâyet veya düzeltme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r>
    </w:tbl>
    <w:p>
      <w:pPr>
        <w:spacing w:before="160" w:after="80"/>
        <w:keepNext/>
      </w:pPr>
      <w:r>
        <w:rPr>
          <w:rFonts w:ascii="Arial" w:hAnsi="Arial"/>
          <w:b/>
          <w:i w:val="0"/>
          <w:color w:val="000000"/>
          <w:sz w:val="26"/>
        </w:rPr>
        <w:t>Üç inceleme görevi</w:t>
      </w:r>
    </w:p>
    <w:p>
      <w:pPr>
        <w:spacing w:after="0" w:line="259" w:lineRule="auto"/>
      </w:pPr>
      <w:r>
        <w:rPr>
          <w:rFonts w:ascii="Arial" w:hAnsi="Arial"/>
          <w:b/>
          <w:i w:val="0"/>
          <w:color w:val="000000"/>
          <w:sz w:val="18"/>
        </w:rPr>
        <w:t xml:space="preserve">1 Bilgi  </w:t>
      </w:r>
      <w:r>
        <w:rPr>
          <w:rFonts w:ascii="Arial" w:hAnsi="Arial"/>
          <w:b w:val="0"/>
          <w:i w:val="0"/>
          <w:color w:val="1A1A1A"/>
          <w:sz w:val="18"/>
        </w:rPr>
        <w:t>Tek bir hangi eksik bilgi, karar veren rolün AI taslağını sorumlulukla onaylamasını engeller? Bu bilgi nasıl elde edilir veya boşluk olarak nasıl belgelenir?</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0" w:line="259" w:lineRule="auto"/>
      </w:pPr>
      <w:r>
        <w:rPr>
          <w:rFonts w:ascii="Arial" w:hAnsi="Arial"/>
          <w:b/>
          <w:i w:val="0"/>
          <w:color w:val="000000"/>
          <w:sz w:val="18"/>
        </w:rPr>
        <w:t xml:space="preserve">2 Müdahale  </w:t>
      </w:r>
      <w:r>
        <w:rPr>
          <w:rFonts w:ascii="Arial" w:hAnsi="Arial"/>
          <w:b w:val="0"/>
          <w:i w:val="0"/>
          <w:color w:val="1A1A1A"/>
          <w:sz w:val="18"/>
        </w:rPr>
        <w:t>Bir durdurma sinyali formüle edin: Kim ne zaman durdurur, teknik veya örgütsel olarak ne durdurulur ve sonra kim karar verir?</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0" w:line="259" w:lineRule="auto"/>
      </w:pPr>
      <w:r>
        <w:rPr>
          <w:rFonts w:ascii="Arial" w:hAnsi="Arial"/>
          <w:b/>
          <w:i w:val="0"/>
          <w:color w:val="000000"/>
          <w:sz w:val="18"/>
        </w:rPr>
        <w:t xml:space="preserve">3 Hesap verebilirlik  </w:t>
      </w:r>
      <w:r>
        <w:rPr>
          <w:rFonts w:ascii="Arial" w:hAnsi="Arial"/>
          <w:b w:val="0"/>
          <w:i w:val="0"/>
          <w:color w:val="1A1A1A"/>
          <w:sz w:val="18"/>
        </w:rPr>
        <w:t>Hangi üç kayıt, taslağın sadece tıklanmadığını, gerçekten incelendiğini daha sonra gösterir?</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before="160" w:after="80"/>
        <w:keepNext/>
      </w:pPr>
      <w:r>
        <w:rPr>
          <w:rFonts w:ascii="Arial" w:hAnsi="Arial"/>
          <w:b/>
          <w:i w:val="0"/>
          <w:color w:val="000000"/>
          <w:sz w:val="26"/>
        </w:rPr>
        <w:t>Nedene bağlı uzman inceleme görevi</w:t>
      </w:r>
    </w:p>
    <w:p>
      <w:pPr>
        <w:spacing w:after="60" w:line="259" w:lineRule="auto"/>
      </w:pPr>
      <w:r>
        <w:rPr>
          <w:rFonts w:ascii="Arial" w:hAnsi="Arial"/>
          <w:b w:val="0"/>
          <w:i w:val="0"/>
          <w:color w:val="1A1A1A"/>
          <w:sz w:val="17"/>
        </w:rPr>
        <w:t>Bu görev hukukî değerlendirme değildir. Yetkili uzman kişinin dar soruyu işleyebilmesi veya eksik bilgileri geri verebilmesi için somut olguyu toplar.</w:t>
      </w: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446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Bilgi</w:t>
            </w:r>
          </w:p>
        </w:tc>
        <w:tc>
          <w:tcPr>
            <w:tcW w:type="dxa" w:w="75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Kayıt</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Somut soru</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Ürün, vaka, olası sonuç</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Sözleşme, garanti veya başka belge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İlgili sistemler ve veri akışı</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Hukuk alanı ve tarih</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Karar süresi, eksik belgeler, yetkili uzman rolü</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bl>
    <w:p>
      <w:r>
        <w:br w:type="page"/>
      </w:r>
    </w:p>
    <w:p>
      <w:pPr>
        <w:spacing w:before="160" w:after="80"/>
        <w:keepNext/>
      </w:pPr>
      <w:r>
        <w:rPr>
          <w:rFonts w:ascii="Arial" w:hAnsi="Arial"/>
          <w:b/>
          <w:i w:val="0"/>
          <w:color w:val="000000"/>
          <w:sz w:val="26"/>
        </w:rPr>
        <w:t>Ders: 90 dakika Tıklamanın bir adı yok</w:t>
      </w:r>
    </w:p>
    <w:p>
      <w:pPr>
        <w:spacing w:after="80" w:line="259" w:lineRule="auto"/>
      </w:pPr>
      <w:r>
        <w:rPr>
          <w:rFonts w:ascii="Arial" w:hAnsi="Arial"/>
          <w:b w:val="0"/>
          <w:i w:val="0"/>
          <w:color w:val="1A1A1A"/>
          <w:sz w:val="17"/>
        </w:rPr>
        <w:t>Öğrenme ürünü: Her grup, R-184 için doldurulmuş bir sorumluluk matrisi, iki gerekçeli durdurma sinyali ve asgari karar izi sunar. Bilgi, müdahale hakkı, kanıt ve geri bildirim olanağını izlenebilir biçimde bağladıkları sürece farklı çözümler mümkündür.</w:t>
      </w:r>
    </w:p>
    <w:tbl>
      <w:tblPr>
        <w:tblW w:type="auto" w:w="0"/>
        <w:jc w:val="center"/>
        <w:tblLayout w:type="fixed"/>
        <w:tblLook w:firstColumn="1" w:firstRow="1" w:lastColumn="0" w:lastRow="0" w:noHBand="0" w:noVBand="1" w:val="04A0"/>
      </w:tblPr>
      <w:tblGrid>
        <w:gridCol w:w="3543"/>
        <w:gridCol w:w="3543"/>
        <w:gridCol w:w="3543"/>
      </w:tblGrid>
      <w:tr>
        <w:trPr>
          <w:tblHeader w:val="true"/>
          <w:cantSplit/>
        </w:trPr>
        <w:tc>
          <w:tcPr>
            <w:tcW w:type="dxa" w:w="108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Süre</w:t>
            </w:r>
          </w:p>
        </w:tc>
        <w:tc>
          <w:tcPr>
            <w:tcW w:type="dxa" w:w="302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Çalışma aşaması</w:t>
            </w:r>
          </w:p>
        </w:tc>
        <w:tc>
          <w:tcPr>
            <w:tcW w:type="dxa" w:w="792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Sonuç</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0–10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Vakayı okumak ve işaretlemek</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Hizmet çalışanı ne biliyor? Nerede eylem yapabilir? Sonradan kim açıklamak zorunda olur?</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10–25</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F-A ve F-B</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Metin taslağını, olgusal değerlendirmeyi ve müşteri kararını ayırmak; sorumluluk kaybı için üç hipotez ile bir AI dışı seçenek.</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25–40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F-D ve F-C</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Kart olayı: kutunun açılması belirsiz, güvenlik bağlantısı, tarih bugün; durdurma, geri soru ve sınırlı çalışma sorusu.</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40–60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K-Exploration ve Reflection</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Hizmet çalışanı, depo uzmanı, atölye ve işletme yönetimiyle rol turu: menfaat ve eksik bilgi.</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60–73</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K-Karar</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Matrisi doldurmak: bilgi, müdahale, kanıt ve yedeklik; iki durdurma tetikleyicisini belirlemek.</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73–83</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R uzman inceleme görevi</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Yalnızca ilgili soruyu ve eksik belgeleri yazmak; hukuk hükmü formüle etmemek.</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83–90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Peer-Review ve revizyon</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İkinci grup matrisi sınar, bir boşluğu işaretler ve ilk grup ekler.</w:t>
            </w:r>
          </w:p>
        </w:tc>
      </w:tr>
    </w:tbl>
    <w:p>
      <w:pPr>
        <w:spacing w:before="160" w:after="80"/>
        <w:keepNext/>
      </w:pPr>
      <w:r>
        <w:rPr>
          <w:rFonts w:ascii="Arial" w:hAnsi="Arial"/>
          <w:b/>
          <w:i w:val="0"/>
          <w:color w:val="000000"/>
          <w:sz w:val="26"/>
        </w:rPr>
        <w:t>Değerlendirme ölçütü</w:t>
      </w:r>
    </w:p>
    <w:p>
      <w:pPr>
        <w:spacing w:after="60" w:line="259" w:lineRule="auto"/>
      </w:pPr>
      <w:r>
        <w:rPr>
          <w:rFonts w:ascii="Arial" w:hAnsi="Arial"/>
          <w:b w:val="0"/>
          <w:i w:val="0"/>
          <w:color w:val="1A1A1A"/>
          <w:sz w:val="17"/>
        </w:rPr>
        <w:t>Değerlendirme: en fazla 12 puan. Gerekçe, vaka sınırı ve denetlenebilir rol dağılımı değerlendirilir. Puan, gerçek öğrenme etkisini veya üretken AI sisteminin niteliğini ölçmez.</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Ölçüt</w:t>
            </w:r>
          </w:p>
        </w:tc>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0 yok</w:t>
            </w:r>
          </w:p>
        </w:tc>
        <w:tc>
          <w:tcPr>
            <w:tcW w:type="dxa" w:w="338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1 kısmen</w:t>
            </w:r>
          </w:p>
        </w:tc>
        <w:tc>
          <w:tcPr>
            <w:tcW w:type="dxa" w:w="40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2 izlenebilir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Vaka anlayışı</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Taslak ve karar eş tutulur.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Sınır belirtilir; boşluk veya sonuç belirsizdir.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Taslak, olgu ve karar ayrıdır; vaka sınırı somuttur.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Bilgi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Yalnızca onay istemi.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Bazı belgeler sayılır.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Belgeler, boşluk ve açıklığa kavuşturma yolu somuttur.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Müdahale ve yedeklik</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Durdurma uygulanamaz.</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Durdurma hakkı zaman veya yedek olmadan.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Rol, zaman, eylem, sonraki birim ve yedek birlikte işler.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Hesap verebilirlik ve kanıt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Yalnızca incelendi veya bir isim.</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Karar veya gerekçe kısmen görünür.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Taslak sürümü, karar, gerekçe, kural ve sonuç incelenebilir.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Geri bildirim ve karşı inceleme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Sürece geri dönüş yolu yoktur.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Şikâyet yolu veya karşı inceleme geneldir.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Şikâyet yolu, yeni insan incelemesi ve başka vaka rolü atanmıştır.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Sınır ve uzman inceleme görevi</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Genel onay iddia edilir.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Uzman inceleme belirtilir; soru çok geniştir.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Neden, dar soru, belgeler ve geri dönüş açıktır.</w:t>
            </w:r>
          </w:p>
        </w:tc>
      </w:tr>
    </w:tbl>
    <w:p>
      <w:r>
        <w:br w:type="page"/>
      </w:r>
    </w:p>
    <w:p>
      <w:pPr>
        <w:spacing w:before="160" w:after="80"/>
        <w:keepNext/>
      </w:pPr>
      <w:r>
        <w:rPr>
          <w:rFonts w:ascii="Arial" w:hAnsi="Arial"/>
          <w:b/>
          <w:i w:val="0"/>
          <w:color w:val="000000"/>
          <w:sz w:val="26"/>
        </w:rPr>
        <w:t>Karşı inceleme Negatif test</w:t>
      </w:r>
    </w:p>
    <w:p>
      <w:pPr>
        <w:spacing w:after="100" w:line="259" w:lineRule="auto"/>
      </w:pPr>
      <w:r>
        <w:rPr>
          <w:rFonts w:ascii="Arial" w:hAnsi="Arial"/>
          <w:b w:val="0"/>
          <w:i w:val="0"/>
          <w:color w:val="1A1A1A"/>
          <w:sz w:val="18"/>
        </w:rPr>
        <w:t>İkinci bir grup aynı matrisi şu değişiklikle alır: Hizmet çalışanı taslağı reddedebilir, fakat ne depo bulgusunu ne de kural sürümünü görür. Taslak, simüle edilmiş akışta zaman baskısı altında “Gönder”e tıkladığı için “reviewed” olarak işaretlenmiştir. Hiçbir gerçek mesaj alıştırmadan çıkmamıştır.</w:t>
      </w:r>
    </w:p>
    <w:p>
      <w:pPr>
        <w:spacing w:after="60" w:line="259" w:lineRule="auto"/>
      </w:pPr>
      <w:r>
        <w:rPr>
          <w:rFonts w:ascii="Arial" w:hAnsi="Arial"/>
          <w:b/>
          <w:i w:val="0"/>
          <w:color w:val="000000"/>
          <w:sz w:val="18"/>
        </w:rPr>
        <w:t>Yazılı olarak inceleyin:</w:t>
      </w:r>
    </w:p>
    <w:p>
      <w:pPr>
        <w:spacing w:after="20" w:line="259" w:lineRule="auto"/>
      </w:pPr>
      <w:r>
        <w:rPr>
          <w:rFonts w:ascii="Arial" w:hAnsi="Arial"/>
          <w:b w:val="0"/>
          <w:i w:val="0"/>
          <w:color w:val="1A1A1A"/>
          <w:sz w:val="17"/>
        </w:rPr>
        <w:t>1. Bu süreç sorumlulukla incelenmiş sayılabilir mi? Bilgi, müdahale ve hesap verebilirlik ile gerekçelendirin.</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2. Karar izindeki hangi kanıt eksiktir veya “reviewed” iddiasını çürütür?</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3. Hangi durdurma devreye girmeli, sonra kim devralmalı ve yeni karardan önce hangi bilgi bulunmalıdır?</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4. Aynı sorunun yalnızca sonraki kişiye aktarılmasını hangi kural, zaman veya yedek değişikliği önler?</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before="160" w:after="80"/>
        <w:keepNext/>
      </w:pPr>
      <w:r>
        <w:rPr>
          <w:rFonts w:ascii="Arial" w:hAnsi="Arial"/>
          <w:b/>
          <w:i w:val="0"/>
          <w:color w:val="000000"/>
          <w:sz w:val="26"/>
        </w:rPr>
        <w:t>Teslim</w:t>
      </w:r>
    </w:p>
    <w:p>
      <w:pPr>
        <w:spacing w:after="80" w:line="259" w:lineRule="auto"/>
      </w:pPr>
      <w:r>
        <w:rPr>
          <w:rFonts w:ascii="Arial" w:hAnsi="Arial"/>
          <w:b w:val="0"/>
          <w:i w:val="0"/>
          <w:color w:val="1A1A1A"/>
          <w:sz w:val="18"/>
        </w:rPr>
        <w:t>Sorumluluk matrisi, durdurma ve eskalasyon kartı, uzman inceleme görevi ve karşı inceleme için dört cümle: eksik bilgi, kullanılmış veya eksik müdahale hakkı, karar kanıtı, sonraki gerekçeli eylem.</w:t>
      </w:r>
    </w:p>
    <w:p>
      <w:pPr>
        <w:spacing w:after="60" w:line="254" w:lineRule="auto"/>
      </w:pPr>
      <w:r>
        <w:rPr>
          <w:rFonts w:ascii="Arial" w:hAnsi="Arial"/>
          <w:b/>
          <w:i w:val="0"/>
          <w:color w:val="000000"/>
          <w:sz w:val="18"/>
        </w:rPr>
        <w:t xml:space="preserve">Alıştırmanın sınırı: </w:t>
      </w:r>
      <w:r>
        <w:rPr>
          <w:rFonts w:ascii="Arial" w:hAnsi="Arial"/>
          <w:b w:val="0"/>
          <w:i w:val="0"/>
          <w:color w:val="1A1A1A"/>
          <w:sz w:val="18"/>
        </w:rPr>
        <w:t>Vaka kurgusaldır ve matris didaktik bir yapıdır. Hukukî yükümlülük belirlemez; ne tipik hataları ne de belirli örgüt kuralının etkililiğini kanıtlar.</w:t>
      </w:r>
    </w:p>
    <w:sectPr w:rsidR="00FC693F" w:rsidRPr="0006063C" w:rsidSect="00034616">
      <w:headerReference w:type="default" r:id="rId9"/>
      <w:footerReference w:type="default" r:id="rId10"/>
      <w:pgSz w:w="12240" w:h="15840"/>
      <w:pgMar w:top="749" w:right="806" w:bottom="691"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666666"/>
        <w:sz w:val="16"/>
      </w:rPr>
      <w:t xml:space="preserve">Çalışma sayfası   |   Sayfa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55555"/>
        <w:sz w:val="16"/>
      </w:rPr>
      <w:t>AI ETİĞİ  |  ÇALIŞMA SAYFASI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Tıklamadan önce sorumluluk</dc:title>
  <dc:subject>Çalışma sayfası</dc:subject>
  <dc:creator>Furkan Sakızlı</dc:creator>
  <cp:keywords/>
  <dc:description/>
  <cp:lastModifiedBy/>
  <cp:revision>1</cp:revision>
  <dcterms:created xsi:type="dcterms:W3CDTF">2013-12-23T23:15:00Z</dcterms:created>
  <dcterms:modified xsi:type="dcterms:W3CDTF">2013-12-23T23:15:00Z</dcterms:modified>
  <cp:category/>
</cp:coreProperties>
</file>