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 w:val="0"/>
          <w:i w:val="0"/>
          <w:color w:val="000000"/>
          <w:sz w:val="42"/>
        </w:rPr>
        <w:t>Çalışma Kâğıdı: Teşhis Olmadan Kanıt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Konu:</w:t>
      </w:r>
      <w:r>
        <w:rPr>
          <w:rFonts w:ascii="Arial" w:hAnsi="Arial"/>
          <w:b w:val="0"/>
          <w:i w:val="0"/>
          <w:color w:val="202633"/>
          <w:sz w:val="16"/>
        </w:rPr>
        <w:t xml:space="preserve"> Dil, davranış ve mimari olası yapay zekâ bilinci hakkında neyi destekler?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Kullanım:</w:t>
      </w:r>
      <w:r>
        <w:rPr>
          <w:rFonts w:ascii="Arial" w:hAnsi="Arial"/>
          <w:b w:val="0"/>
          <w:i w:val="0"/>
          <w:color w:val="202633"/>
          <w:sz w:val="16"/>
        </w:rPr>
        <w:t xml:space="preserve"> Ders, ekip çalıştayı veya KOBİ karar oturumu · 45 dakika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Bu çalışma kâğıdı bir düşünme ve belgeleme aracıdır. Bilinci teşhis etmez ve “doğru” bir metafizik yanıtı değerlendirmez. Amaç; gözlemi, yorumu, teori varsayımını ve örgütsel kararı birbirinden ayırmaktır.</w:t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1 Gözlem ile atfetmeyi ayırmak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Kurgusal vaka:</w:t>
      </w:r>
      <w:r>
        <w:rPr>
          <w:rFonts w:ascii="Arial" w:hAnsi="Arial"/>
          <w:b w:val="0"/>
          <w:i w:val="0"/>
          <w:color w:val="202633"/>
          <w:sz w:val="16"/>
        </w:rPr>
        <w:t xml:space="preserve"> Metin tabanlı bir öğrenme asistanı bir gösterimde kelime oyununu açıklar ve ek bağlam girildikten sonra açıklamasını değiştirir. Ekip, sistemin mizahı anlayıp anlamadığını veya bir şey deneyimleyip deneyimlemediğini sorar. Vaka kurgusaldır; yalnızca somut bir testin gerçekten toplamış olabileceği gözlemleri girin.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Doğrudan gözlemlenen: görev, girdi, sürüm ve yanıt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İlk yorum: hangi yeti veya durum varsayılıyor?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Kanıt adımı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Çalışma notu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Yorum olmadan gözlem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Makul yorum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En az bir karşı hipotez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Yorumu destekleyen teori veya varsayım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Eksik bilgi ve veri tasarruflu sonraki inceleme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spacing w:before="40" w:after="60"/>
      </w:pPr>
      <w:r>
        <w:rPr>
          <w:rFonts w:ascii="Arial" w:hAnsi="Arial"/>
          <w:b/>
          <w:i w:val="0"/>
          <w:color w:val="202633"/>
          <w:sz w:val="16"/>
        </w:rPr>
        <w:t>Kavram denetimi – konuşmada birbirinden ayrı tutulması gerekenleri işaretleyin: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Fenomenal deneyim ve bilişsel erişim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Görev performansı ve öznel deneyim niteliği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Metin çıktısı olarak öz-betimleme ve deneyime ayrıcalıklı erişim sağlayan öz-bildirim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Zekâ, duygu, bilinç ve sorumluluk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Kanıtın olmaması ve yokluğun kanıtı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2 F · Soruyu genişletmek ve kesinleştirmek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Başlangıç sorusu:</w:t>
      </w:r>
      <w:r>
        <w:rPr>
          <w:rFonts w:ascii="Arial" w:hAnsi="Arial"/>
          <w:b w:val="0"/>
          <w:i w:val="0"/>
          <w:color w:val="202633"/>
          <w:sz w:val="16"/>
        </w:rPr>
        <w:t xml:space="preserve"> “Öğrenme asistanımız bilinçli mi?”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F, A’dan B ve D üzerinden C’ye gider. Model sınanabilir bir soru üretir; kendisi bilinç kanıtı sağlamaz.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A · Kavramları, amacı ve varsayımları açıklığa kavuşturmak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“Bilinç”in hangi anlamı söz konusu? Hangi somut ekip kararı buna bağlı? Hangi gözlem var; ve zaten ne varsayılıyor?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Kavram veya varsayım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Bunun hangi yönü belirsiz? Açıklığa kavuşturma hangi kararı mümkün kılmalı?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B · Birbiriyle yarışan açıklamaları açmak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Açıklama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Hangi gözlemi açıklıyor?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Bunları ayırmak için ne sınanmalıdır?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İşlevsel açıklama: dilsel örüntüler ve öğrenilmiş kurallar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Alternatif teori veya mimari varsayım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Adı belirtilmiş teoriyle bilinç yorumu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D · Belirsizliği ve sınırları işaretlemek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Hangi teknik belgeler, tekrarlamalar veya bağımsız bulgular eksik? Makul bir çabayla ve veri tasarruflu olarak ne incelenebilir? Mevcut değerlendirmeyi ne değiştirirdi? Olasılık uydurmayın.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Açık kanıtta geri dönüş seçeneği:</w:t>
      </w:r>
      <w:r>
        <w:rPr>
          <w:rFonts w:ascii="Arial" w:hAnsi="Arial"/>
          <w:b w:val="0"/>
          <w:i w:val="0"/>
          <w:color w:val="202633"/>
          <w:sz w:val="16"/>
        </w:rPr>
        <w:t xml:space="preserve"> sınanmış performansı ve sınırları betimleyin; teşhis iddia etmeyin.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C · Eyleme elverişli son soruyu formüle etmek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Kesinleştirilmiş sorumuz: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Bu soru; gözlemi, inceleme koşulunu, ilgili teori varsayımını ve alınacak kararı görünür biçimde birleştirmelidir.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3 K · Yönetişim kararı ve koşullu uzman devri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K, kalan belirsizliği geçici ve gözden geçirilebilir bir örgütsel kurala aktarır. K, bir sistemin metafizik olarak bilinçli olup olmadığına karar vermez.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K temel döngüsü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Kim veya hangi bakış açısı dahil edilir?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Sonuç veya açık soru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Keşif: sistem rolü, amaç, etkilenenler, ifadeler ve bilgi boşlukları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Düşünme ve analiz: kanıt, karşı konum, fayda, olası yanlış atfetme ve sonuçlar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Karar ve öneri: sınırlı kural, kanıtlar, sorumlu rol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Geri bildirim ve değerlendirme: inceleme tarihi ve gözden geçirme tetikleyicisi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Geçici kural: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Sorumlu rol / kanıt: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 </w:t>
      </w:r>
      <w:r>
        <w:rPr>
          <w:rFonts w:ascii="Arial" w:hAnsi="Arial"/>
          <w:b/>
          <w:i w:val="0"/>
          <w:color w:val="202633"/>
          <w:sz w:val="16"/>
        </w:rPr>
        <w:t>Gözden geçirme tarihi: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Şu durumda yeniden açın: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R · yalnızca somut bir uzmanlık sorusunda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Mimari, ölçüm tasarımı veya tekrarın nitelikli bir inceleme gerektirmesi durumunda, Danışma Modeli R uzman devrini yapılandırabilir. R ne K’nin yerine geçer ne de bir bilinç testidir.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Uzmanlık sorusu ve gereken yetkinlik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Sağlanan belgeler / sınırlar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Beklenen geri bildirim ve yeniden inceleme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Son kontrol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Gözlem, yorum, teori varsayımı ve karar birbirinden ayrıdır.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Ciddi bir karşı hipotez ile eksik kanıt belgelenmiştir.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Uydurulmuş olasılık yoktur ve tek bir çıktıdan teşhis çıkarılmamıştır.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K, sorumluluğu üstlenilmiş, gözden geçirilebilir bir kurala götürür; gözden geçirme tetikleyicisi belirtilmiştir.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R yalnızca sınırlı uzman devri olarak kullanılır ve K’den ayrı kalır.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Akılda kalsın:</w:t>
      </w:r>
      <w:r>
        <w:rPr>
          <w:rFonts w:ascii="Arial" w:hAnsi="Arial"/>
          <w:b w:val="0"/>
          <w:i w:val="0"/>
          <w:color w:val="202633"/>
          <w:sz w:val="16"/>
        </w:rPr>
        <w:t xml:space="preserve"> Belirsizlik açık kalabilir. Buna rağmen sorumluluk, kanıtlar ve sonraki inceleme açık olmalıdır.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Bu kâğıt ne bilinci kanıtlar ne de öğretim etkisini, denetlenebilirliği veya hukuka uygunluğu ölçer.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77" w:right="893" w:bottom="691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5C6472"/>
        <w:sz w:val="15"/>
      </w:rPr>
      <w:t xml:space="preserve"/>
    </w:r>
    <w:r>
      <w:rPr>
        <w:rFonts w:ascii="Arial" w:hAnsi="Arial"/>
        <w:b w:val="0"/>
        <w:i w:val="0"/>
        <w:color w:val="5C6472"/>
        <w:sz w:val="15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i w:val="0"/>
        <w:color w:val="2954E8"/>
        <w:sz w:val="14"/>
      </w:rPr>
      <w:t>SAKIZLI.AI  ·  KI-ETHIK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color w:val="2026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 · Worksheet</dc:title>
  <dc:subject>AI ethics education worksheet on epistemic limits, evidence, consciousness, and governance</dc:subject>
  <dc:creator>Furkan Sakızlı</dc:creator>
  <cp:keywords>AI ethics, F, K, R</cp:keywords>
  <dc:description/>
  <cp:lastModifiedBy>Furkan Sakızlı</cp:lastModifiedBy>
  <cp:revision>1</cp:revision>
  <dcterms:created xsi:type="dcterms:W3CDTF">2013-12-23T23:15:00Z</dcterms:created>
  <dcterms:modified xsi:type="dcterms:W3CDTF">2013-12-23T23:15:00Z</dcterms:modified>
  <cp:category/>
</cp:coreProperties>
</file>