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Pilot kullanım henüz kontrollü gerçek dünya testi değildir</w:t>
      </w:r>
    </w:p>
    <w:p>
      <w:pPr>
        <w:spacing w:after="160" w:line="283" w:lineRule="auto"/>
      </w:pPr>
      <w:r>
        <w:rPr>
          <w:rFonts w:ascii="Aptos" w:hAnsi="Aptos"/>
          <w:b w:val="0"/>
          <w:i w:val="0"/>
          <w:color w:val="637087"/>
          <w:sz w:val="25"/>
        </w:rPr>
        <w:t>Gerçek insanları içeren denemenin nasıl sınırlı, supervised, reversible ve defensible evidence üreten test system'a dönüştüğü.</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Pilot kullanım henüz kontrollü gerçek dünya testi değildir" descr="Aydınlık test yolu modüler AI system'ı simulation'dan şeffaf control gate ile measurement point, reversal control ve exit içeren bounded real-world test'e taşıyor; uncontrolled shortcut amber bariyerle kapalı."/>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Gerçek insan, karar veya sonuç devreye girdiğinde “pilot” kelimesi safety architecture değildir.</w:t>
            </w:r>
          </w:p>
        </w:tc>
      </w:tr>
    </w:tbl>
    <w:p>
      <w:pPr>
        <w:spacing w:after="140" w:line="283" w:lineRule="auto"/>
      </w:pPr>
      <w:r>
        <w:rPr>
          <w:rFonts w:ascii="Aptos" w:hAnsi="Aptos"/>
          <w:b w:val="0"/>
          <w:i w:val="0"/>
          <w:color w:val="1A2334"/>
          <w:sz w:val="21"/>
        </w:rPr>
        <w:t>Kurumlar pilotu sever; küçük, reversible ve öğrenme odaklı görünür. Limited audience, kısa süre, dashboard ve feedback realistic testing hissi verir. Oysa pilot zaten operation olabilir: İnsan davranışı değişir, çalışan recommendation'a güvenir, data başka system'a akar ve hata gerçek dezavantaj üretir.</w:t>
      </w:r>
    </w:p>
    <w:p>
      <w:pPr>
        <w:spacing w:after="140" w:line="283" w:lineRule="auto"/>
      </w:pPr>
      <w:r>
        <w:rPr>
          <w:rFonts w:ascii="Aptos" w:hAnsi="Aptos"/>
          <w:b w:val="0"/>
          <w:i w:val="0"/>
          <w:color w:val="1A2334"/>
          <w:sz w:val="21"/>
        </w:rPr>
        <w:t>Controlled real-world testing doğrulanabilir test architecture ile başlar. Purpose, population, duration, role, safeguard, stop rule, reversal, data use ve evidence tanımlar. “Bir deneyelim” ancak etkili sınırlarla responsible experiment olur.</w:t>
      </w:r>
    </w:p>
    <w:p>
      <w:pPr>
        <w:keepNext/>
        <w:spacing w:before="320" w:after="120"/>
      </w:pPr>
      <w:r>
        <w:rPr>
          <w:rFonts w:ascii="Georgia" w:hAnsi="Georgia"/>
          <w:b/>
          <w:i w:val="0"/>
          <w:color w:val="1A2334"/>
          <w:sz w:val="32"/>
        </w:rPr>
        <w:t>Dört operating mode ayrılmalıdır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**Simulation:** Synthetic veya historical case; güncel insan ve process etkilenmez.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**Shadow mode:** Real input parallel işlenir ama output decision'ı yönetmez.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**Controlled real-world test:** Output bounded setting içinde action'ı etkileyebilir; özel supervision, consent ve reversal vardır.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**Regular operation:** System intended workflow ve tam monitoring regime'e geçer.</w:t>
            </w:r>
          </w:p>
        </w:tc>
      </w:tr>
    </w:tbl>
    <w:p>
      <w:pPr>
        <w:spacing w:after="140" w:line="283" w:lineRule="auto"/>
      </w:pPr>
      <w:r>
        <w:rPr>
          <w:rFonts w:ascii="Aptos" w:hAnsi="Aptos"/>
          <w:b w:val="0"/>
          <w:i w:val="0"/>
          <w:color w:val="1A2334"/>
          <w:sz w:val="21"/>
        </w:rPr>
        <w:t>Shadow mode bile sensitive data işleyebilir. Result plan dışında kullanılır, tutulur veya aktarılırsa test operation'a dönüşür.</w:t>
      </w:r>
    </w:p>
    <w:p>
      <w:pPr>
        <w:keepNext/>
        <w:spacing w:before="320" w:after="120"/>
      </w:pPr>
      <w:r>
        <w:rPr>
          <w:rFonts w:ascii="Georgia" w:hAnsi="Georgia"/>
          <w:b/>
          <w:i w:val="0"/>
          <w:color w:val="1A2334"/>
          <w:sz w:val="32"/>
        </w:rPr>
        <w:t>Madde 60 dar bir yol kurar</w:t>
      </w:r>
    </w:p>
    <w:p>
      <w:pPr>
        <w:spacing w:after="140" w:line="283" w:lineRule="auto"/>
      </w:pPr>
      <w:r>
        <w:rPr>
          <w:rFonts w:ascii="Aptos" w:hAnsi="Aptos"/>
          <w:b w:val="0"/>
          <w:i w:val="0"/>
          <w:color w:val="1A2334"/>
          <w:sz w:val="21"/>
        </w:rPr>
        <w:t>EU AI Act Madde 60, sandbox dışındaki belirli Annex III high-risk system'ların market placement veya putting into service öncesi real-world testing'ini düzenler. Provider tek başına veya deployer ile test yapabilir; Article 5 prohibition ve diğer hukuk geçerliliğini korur.</w:t>
      </w:r>
    </w:p>
    <w:p>
      <w:pPr>
        <w:spacing w:after="140" w:line="283" w:lineRule="auto"/>
      </w:pPr>
      <w:r>
        <w:rPr>
          <w:rFonts w:ascii="Aptos" w:hAnsi="Aptos"/>
          <w:b w:val="0"/>
          <w:i w:val="0"/>
          <w:color w:val="1A2334"/>
          <w:sz w:val="21"/>
        </w:rPr>
        <w:t>Submitted plan, market surveillance authority involvement/approval, registration, Union establishment veya representative, third-country safeguard, time limit, vulnerable group protection, role agreement, informed consent, qualified oversight ve effective reversal şartları bulunur.</w:t>
      </w:r>
    </w:p>
    <w:p>
      <w:pPr>
        <w:spacing w:after="140" w:line="283" w:lineRule="auto"/>
      </w:pPr>
      <w:r>
        <w:rPr>
          <w:rFonts w:ascii="Aptos" w:hAnsi="Aptos"/>
          <w:b w:val="0"/>
          <w:i w:val="0"/>
          <w:color w:val="1A2334"/>
          <w:sz w:val="21"/>
        </w:rPr>
        <w:t>Her hukuk şartı technical veya organisational control point'e çevrilmelidir.</w:t>
      </w:r>
    </w:p>
    <w:p>
      <w:pPr>
        <w:keepNext/>
        <w:spacing w:before="320" w:after="120"/>
      </w:pPr>
      <w:r>
        <w:rPr>
          <w:rFonts w:ascii="Georgia" w:hAnsi="Georgia"/>
          <w:b/>
          <w:i w:val="0"/>
          <w:color w:val="1A2334"/>
          <w:sz w:val="32"/>
        </w:rPr>
        <w:t>Plan gerçeklikle executable contract'tır</w:t>
      </w:r>
    </w:p>
    <w:p>
      <w:pPr>
        <w:spacing w:after="140" w:line="283" w:lineRule="auto"/>
      </w:pPr>
      <w:r>
        <w:rPr>
          <w:rFonts w:ascii="Aptos" w:hAnsi="Aptos"/>
          <w:b w:val="0"/>
          <w:i w:val="0"/>
          <w:color w:val="1A2334"/>
          <w:sz w:val="21"/>
        </w:rPr>
        <w:t>İyi plan system version, source, population, location, workflow ve decision type tanımlar. Hypothesis, metric, threshold, stop criterion ve normal/failure/extreme case içerir.</w:t>
      </w:r>
    </w:p>
    <w:p>
      <w:pPr>
        <w:spacing w:after="140" w:line="283" w:lineRule="auto"/>
      </w:pPr>
      <w:r>
        <w:rPr>
          <w:rFonts w:ascii="Aptos" w:hAnsi="Aptos"/>
          <w:b w:val="0"/>
          <w:i w:val="0"/>
          <w:color w:val="1A2334"/>
          <w:sz w:val="21"/>
        </w:rPr>
        <w:t>“Prioritisation accuracy test edeceğiz” belirsizdir. Güçlü plan gönüllü vaka sayısını, süreyi, independent reference'ı, action öncesi mandatory confirmation'ı ve error ya da group difference threshold aşılırsa automatic pause'u belirtir.</w:t>
      </w:r>
    </w:p>
    <w:p>
      <w:pPr>
        <w:spacing w:after="140" w:line="283" w:lineRule="auto"/>
      </w:pPr>
      <w:r>
        <w:rPr>
          <w:rFonts w:ascii="Aptos" w:hAnsi="Aptos"/>
          <w:b w:val="0"/>
          <w:i w:val="0"/>
          <w:color w:val="1A2334"/>
          <w:sz w:val="21"/>
        </w:rPr>
        <w:t>Non-goal da yazılır. Data sessizce staff assessment, model training veya marketing analysis'e gidemez. Negative boundary scope creep'i önler.</w:t>
      </w:r>
    </w:p>
    <w:p>
      <w:pPr>
        <w:keepNext/>
        <w:spacing w:before="320" w:after="120"/>
      </w:pPr>
      <w:r>
        <w:rPr>
          <w:rFonts w:ascii="Georgia" w:hAnsi="Georgia"/>
          <w:b/>
          <w:i w:val="0"/>
          <w:color w:val="1A2334"/>
          <w:sz w:val="32"/>
        </w:rPr>
        <w:t>Consent checkbox değil process'tir</w:t>
      </w:r>
    </w:p>
    <w:p>
      <w:pPr>
        <w:spacing w:after="140" w:line="283" w:lineRule="auto"/>
      </w:pPr>
      <w:r>
        <w:rPr>
          <w:rFonts w:ascii="Aptos" w:hAnsi="Aptos"/>
          <w:b w:val="0"/>
          <w:i w:val="0"/>
          <w:color w:val="1A2334"/>
          <w:sz w:val="21"/>
        </w:rPr>
        <w:t>Madde 61 ilgili durumlarda voluntary, specific, informed ve unambiguous consent ister. Test subject; nature, objective, benefit, risk, duration, condition, right ve withdrawal'ı anlamalıdır. Genel olarak zarar ve gerekçe olmadan çekilebilir, personal data'nın immediate permanent deletion'ını isteyebilir.</w:t>
      </w:r>
    </w:p>
    <w:p>
      <w:pPr>
        <w:spacing w:after="140" w:line="283" w:lineRule="auto"/>
      </w:pPr>
      <w:r>
        <w:rPr>
          <w:rFonts w:ascii="Aptos" w:hAnsi="Aptos"/>
          <w:b w:val="0"/>
          <w:i w:val="0"/>
          <w:color w:val="1A2334"/>
          <w:sz w:val="21"/>
        </w:rPr>
        <w:t>Uzun privacy notice tek başına informed choice üretmez. Accessible language/format ve baskısız süreç gerekir. Employment gibi dependency relationship'te gerçek voluntariness özellikle incelenir.</w:t>
      </w:r>
    </w:p>
    <w:p>
      <w:pPr>
        <w:spacing w:after="140" w:line="283" w:lineRule="auto"/>
      </w:pPr>
      <w:r>
        <w:rPr>
          <w:rFonts w:ascii="Aptos" w:hAnsi="Aptos"/>
          <w:b w:val="0"/>
          <w:i w:val="0"/>
          <w:color w:val="1A2334"/>
          <w:sz w:val="21"/>
        </w:rPr>
        <w:t>Consent versioned olur. Hangi bilgiye ne zaman onay verildiği, withdrawal'ın data flow'u nasıl durdurduğu ve tamamlanmış activity'nin durumu kaydedilir. Exit, entry kadar güvenilir çalışmalıdır.</w:t>
      </w:r>
    </w:p>
    <w:p>
      <w:pPr>
        <w:keepNext/>
        <w:spacing w:before="320" w:after="120"/>
      </w:pPr>
      <w:r>
        <w:rPr>
          <w:rFonts w:ascii="Georgia" w:hAnsi="Georgia"/>
          <w:b/>
          <w:i w:val="0"/>
          <w:color w:val="1A2334"/>
          <w:sz w:val="32"/>
        </w:rPr>
        <w:t>Reversal teknik olarak kanıtlanmalıdır</w:t>
      </w:r>
    </w:p>
    <w:p>
      <w:pPr>
        <w:spacing w:after="140" w:line="283" w:lineRule="auto"/>
      </w:pPr>
      <w:r>
        <w:rPr>
          <w:rFonts w:ascii="Aptos" w:hAnsi="Aptos"/>
          <w:b w:val="0"/>
          <w:i w:val="0"/>
          <w:color w:val="1A2334"/>
          <w:sz w:val="21"/>
        </w:rPr>
        <w:t>Prediction, recommendation ve decision effective biçimde reversed ve disregarded olabilmelidir. Organisation chart'taki reviewer yetmez.</w:t>
      </w:r>
    </w:p>
    <w:p>
      <w:pPr>
        <w:spacing w:after="140" w:line="283" w:lineRule="auto"/>
      </w:pPr>
      <w:r>
        <w:rPr>
          <w:rFonts w:ascii="Aptos" w:hAnsi="Aptos"/>
          <w:b w:val="0"/>
          <w:i w:val="0"/>
          <w:color w:val="1A2334"/>
          <w:sz w:val="21"/>
        </w:rPr>
        <w:t>Qualified person output'u zamanında görmeli, anlamalı, counter-evidence'a erişmeli, ceza olmadan ayrılabilmeli ve downstream action'ı gerçekten durdurmalıdır. Tool-using system transaction boundary, approval gate, checkpoint veya compensating action ister.</w:t>
      </w:r>
    </w:p>
    <w:p>
      <w:pPr>
        <w:spacing w:after="140" w:line="283" w:lineRule="auto"/>
      </w:pPr>
      <w:r>
        <w:rPr>
          <w:rFonts w:ascii="Aptos" w:hAnsi="Aptos"/>
          <w:b w:val="0"/>
          <w:i w:val="0"/>
          <w:color w:val="1A2334"/>
          <w:sz w:val="21"/>
        </w:rPr>
        <w:t>Wrong identity, stale data, conflicting evidence, control failure, unauthorised tool use ve processing sırasında withdrawal test edilir. Yalnız interface'i durduran ama background action'ı sürdüren düğme stop değildir.</w:t>
      </w:r>
    </w:p>
    <w:p>
      <w:pPr>
        <w:keepNext/>
        <w:spacing w:before="320" w:after="120"/>
      </w:pPr>
      <w:r>
        <w:rPr>
          <w:rFonts w:ascii="Georgia" w:hAnsi="Georgia"/>
          <w:b/>
          <w:i w:val="0"/>
          <w:color w:val="1A2334"/>
          <w:sz w:val="32"/>
        </w:rPr>
        <w:t>Oversight capacity ve authority ister</w:t>
      </w:r>
    </w:p>
    <w:p>
      <w:pPr>
        <w:spacing w:after="140" w:line="283" w:lineRule="auto"/>
      </w:pPr>
      <w:r>
        <w:rPr>
          <w:rFonts w:ascii="Aptos" w:hAnsi="Aptos"/>
          <w:b w:val="0"/>
          <w:i w:val="0"/>
          <w:color w:val="1A2334"/>
          <w:sz w:val="21"/>
        </w:rPr>
        <w:t>Reviewer expertise, time, training ve decision right'a sahip olmalıdır. Yüzlerce simultaneous case'e bakan veya disagreement uygulayamayan kişi decorative oversight sağlar.</w:t>
      </w:r>
    </w:p>
    <w:p>
      <w:pPr>
        <w:spacing w:after="140" w:line="283" w:lineRule="auto"/>
      </w:pPr>
      <w:r>
        <w:rPr>
          <w:rFonts w:ascii="Aptos" w:hAnsi="Aptos"/>
          <w:b w:val="0"/>
          <w:i w:val="0"/>
          <w:color w:val="1A2334"/>
          <w:sz w:val="21"/>
        </w:rPr>
        <w:t>Plan coverage, caseload, escalation, substitution, conflict ve authority tanımlar. Yalnız override rate değil, meaningful error'ın bulunup action'a dönüşmesi ölçülür. Plausible ama deliberately wrong recommendation ile automation bias test edilir.</w:t>
      </w:r>
    </w:p>
    <w:p>
      <w:pPr>
        <w:keepNext/>
        <w:spacing w:before="320" w:after="120"/>
      </w:pPr>
      <w:r>
        <w:rPr>
          <w:rFonts w:ascii="Georgia" w:hAnsi="Georgia"/>
          <w:b/>
          <w:i w:val="0"/>
          <w:color w:val="1A2334"/>
          <w:sz w:val="32"/>
        </w:rPr>
        <w:t>Vulnerability aktif safeguard gerektirir</w:t>
      </w:r>
    </w:p>
    <w:p>
      <w:pPr>
        <w:spacing w:after="140" w:line="283" w:lineRule="auto"/>
      </w:pPr>
      <w:r>
        <w:rPr>
          <w:rFonts w:ascii="Aptos" w:hAnsi="Aptos"/>
          <w:b w:val="0"/>
          <w:i w:val="0"/>
          <w:color w:val="1A2334"/>
          <w:sz w:val="21"/>
        </w:rPr>
        <w:t>Age ve disability özel vulnerability yaratabilir; context, dependency, language ve accessibility başkalarını yaratır. İlk soru inclusion'ın necessary ve proportionate olup olmadığıdır.</w:t>
      </w:r>
    </w:p>
    <w:p>
      <w:pPr>
        <w:spacing w:after="140" w:line="283" w:lineRule="auto"/>
      </w:pPr>
      <w:r>
        <w:rPr>
          <w:rFonts w:ascii="Aptos" w:hAnsi="Aptos"/>
          <w:b w:val="0"/>
          <w:i w:val="0"/>
          <w:color w:val="1A2334"/>
          <w:sz w:val="21"/>
        </w:rPr>
        <w:t>Katılım varsa adapted information, accessible interaction, tighter threshold, extra human support ve rapid complaint gerekebilir. Average metric küçük gruptaki systematic harm'ı saklamamalıdır.</w:t>
      </w:r>
    </w:p>
    <w:p>
      <w:pPr>
        <w:keepNext/>
        <w:spacing w:before="320" w:after="120"/>
      </w:pPr>
      <w:r>
        <w:rPr>
          <w:rFonts w:ascii="Georgia" w:hAnsi="Georgia"/>
          <w:b/>
          <w:i w:val="0"/>
          <w:color w:val="1A2334"/>
          <w:sz w:val="32"/>
        </w:rPr>
        <w:t>Time limit permanent pilotu önler</w:t>
      </w:r>
    </w:p>
    <w:p>
      <w:pPr>
        <w:spacing w:after="140" w:line="283" w:lineRule="auto"/>
      </w:pPr>
      <w:r>
        <w:rPr>
          <w:rFonts w:ascii="Aptos" w:hAnsi="Aptos"/>
          <w:b w:val="0"/>
          <w:i w:val="0"/>
          <w:color w:val="1A2334"/>
          <w:sz w:val="21"/>
        </w:rPr>
        <w:t>Test hedef için gerekenden uzun sürmez ve genel olarak altı ayı aşmaz. En fazla altı aylık ek dönem prior notification ve justification ister. Bu target değil maximum'dur.</w:t>
      </w:r>
    </w:p>
    <w:p>
      <w:pPr>
        <w:spacing w:after="140" w:line="283" w:lineRule="auto"/>
      </w:pPr>
      <w:r>
        <w:rPr>
          <w:rFonts w:ascii="Aptos" w:hAnsi="Aptos"/>
          <w:b w:val="0"/>
          <w:i w:val="0"/>
          <w:color w:val="1A2334"/>
          <w:sz w:val="21"/>
        </w:rPr>
        <w:t>Her test end date ve exit state taşır: deactivate, başka authorised phase veya gerekli procedure sonrası operation. Kendiliğinden devam eden pilot uncontrolled deployment'tır.</w:t>
      </w:r>
    </w:p>
    <w:p>
      <w:pPr>
        <w:keepNext/>
        <w:spacing w:before="320" w:after="120"/>
      </w:pPr>
      <w:r>
        <w:rPr>
          <w:rFonts w:ascii="Georgia" w:hAnsi="Georgia"/>
          <w:b/>
          <w:i w:val="0"/>
          <w:color w:val="1A2334"/>
          <w:sz w:val="32"/>
        </w:rPr>
        <w:t>Incident mitigation, suspension veya termination doğurur</w:t>
      </w:r>
    </w:p>
    <w:p>
      <w:pPr>
        <w:spacing w:after="140" w:line="283" w:lineRule="auto"/>
      </w:pPr>
      <w:r>
        <w:rPr>
          <w:rFonts w:ascii="Aptos" w:hAnsi="Aptos"/>
          <w:b w:val="0"/>
          <w:i w:val="0"/>
          <w:color w:val="1A2334"/>
          <w:sz w:val="21"/>
        </w:rPr>
        <w:t>Serious incident market surveillance authority'ye bildirilir. Provider immediate mitigation uygular; olmazsa test suspend veya terminate edilir. Termination prompt recall ister.</w:t>
      </w:r>
    </w:p>
    <w:p>
      <w:pPr>
        <w:spacing w:after="140" w:line="283" w:lineRule="auto"/>
      </w:pPr>
      <w:r>
        <w:rPr>
          <w:rFonts w:ascii="Aptos" w:hAnsi="Aptos"/>
          <w:b w:val="0"/>
          <w:i w:val="0"/>
          <w:color w:val="1A2334"/>
          <w:sz w:val="21"/>
        </w:rPr>
        <w:t>Incident readiness launch öncesi prova edilir: detection, log/version preservation, stop, subject ve authority notification, downstream correction. Unattended mailbox incident process değildir.</w:t>
      </w:r>
    </w:p>
    <w:p>
      <w:pPr>
        <w:spacing w:after="140" w:line="283" w:lineRule="auto"/>
      </w:pPr>
      <w:r>
        <w:rPr>
          <w:rFonts w:ascii="Aptos" w:hAnsi="Aptos"/>
          <w:b w:val="0"/>
          <w:i w:val="0"/>
          <w:color w:val="1A2334"/>
          <w:sz w:val="21"/>
        </w:rPr>
        <w:t>Liability test sırasında kaybolmaz. Provider caused damage için applicable Union ve national law altında sorumludur. Pilot budget safeguard, reversal ve remediation içermelidir.</w:t>
      </w:r>
    </w:p>
    <w:p>
      <w:pPr>
        <w:keepNext/>
        <w:spacing w:before="320" w:after="120"/>
      </w:pPr>
      <w:r>
        <w:rPr>
          <w:rFonts w:ascii="Georgia" w:hAnsi="Georgia"/>
          <w:b/>
          <w:i w:val="0"/>
          <w:color w:val="1A2334"/>
          <w:sz w:val="32"/>
        </w:rPr>
        <w:t>Evidence farkı açıklamalıdır</w:t>
      </w:r>
    </w:p>
    <w:p>
      <w:pPr>
        <w:spacing w:after="140" w:line="283" w:lineRule="auto"/>
      </w:pPr>
      <w:r>
        <w:rPr>
          <w:rFonts w:ascii="Aptos" w:hAnsi="Aptos"/>
          <w:b w:val="0"/>
          <w:i w:val="0"/>
          <w:color w:val="1A2334"/>
          <w:sz w:val="21"/>
        </w:rPr>
        <w:t>Average accuracy yetmez. Evidence case, version, input state, output, human decision, action, outcome ve deviation'ı bağlar. Relevant group ve scenario gereksiz personal data toplamadan analiz edilir.</w:t>
      </w:r>
    </w:p>
    <w:p>
      <w:pPr>
        <w:spacing w:after="140" w:line="283" w:lineRule="auto"/>
      </w:pPr>
      <w:r>
        <w:rPr>
          <w:rFonts w:ascii="Aptos" w:hAnsi="Aptos"/>
          <w:b w:val="0"/>
          <w:i w:val="0"/>
          <w:color w:val="1A2334"/>
          <w:sz w:val="21"/>
        </w:rPr>
        <w:t>Predefined metric selective reporting'i önler. Negative result ve near miss korunur. Model veya threshold change yeni comparison group yaratır; farklı system tek rahatlatıcı sayıda karıştırılmaz.</w:t>
      </w:r>
    </w:p>
    <w:p>
      <w:pPr>
        <w:keepNext/>
        <w:spacing w:before="320" w:after="120"/>
      </w:pPr>
      <w:r>
        <w:rPr>
          <w:rFonts w:ascii="Georgia" w:hAnsi="Georgia"/>
          <w:b/>
          <w:i w:val="0"/>
          <w:color w:val="1A2334"/>
          <w:sz w:val="32"/>
        </w:rPr>
        <w:t>Market transition ayrı gate'tir</w:t>
      </w:r>
    </w:p>
    <w:p>
      <w:pPr>
        <w:spacing w:after="140" w:line="283" w:lineRule="auto"/>
      </w:pPr>
      <w:r>
        <w:rPr>
          <w:rFonts w:ascii="Aptos" w:hAnsi="Aptos"/>
          <w:b w:val="0"/>
          <w:i w:val="0"/>
          <w:color w:val="1A2334"/>
          <w:sz w:val="21"/>
        </w:rPr>
        <w:t>Successful real test automatic production approval değildir. Conformity requirement, technical documentation, risk/quality system, registration, instruction, oversight ve sector duty tamamlanır.</w:t>
      </w:r>
    </w:p>
    <w:p>
      <w:pPr>
        <w:spacing w:after="140" w:line="283" w:lineRule="auto"/>
      </w:pPr>
      <w:r>
        <w:rPr>
          <w:rFonts w:ascii="Aptos" w:hAnsi="Aptos"/>
          <w:b w:val="0"/>
          <w:i w:val="0"/>
          <w:color w:val="1A2334"/>
          <w:sz w:val="21"/>
        </w:rPr>
        <w:t>Test monitoring post-market monitoring'e aktarılır. Population, volume ve failure operation'da değişir. Drift, complaint, incident, corrective action ve re-evaluation planlanır. Real-world testing öğrenmeyi başlatır; bitirmez.</w:t>
      </w:r>
    </w:p>
    <w:p>
      <w:pPr>
        <w:keepNext/>
        <w:spacing w:before="320" w:after="120"/>
      </w:pPr>
      <w:r>
        <w:rPr>
          <w:rFonts w:ascii="Georgia" w:hAnsi="Georgia"/>
          <w:b/>
          <w:i w:val="0"/>
          <w:color w:val="1A2334"/>
          <w:sz w:val="32"/>
        </w:rPr>
        <w:t>Technically possible test organisational olarak kabul edilemez olabilir</w:t>
      </w:r>
    </w:p>
    <w:p>
      <w:pPr>
        <w:spacing w:after="140" w:line="283" w:lineRule="auto"/>
      </w:pPr>
      <w:r>
        <w:rPr>
          <w:rFonts w:ascii="Aptos" w:hAnsi="Aptos"/>
          <w:b w:val="0"/>
          <w:i w:val="0"/>
          <w:color w:val="1A2334"/>
          <w:sz w:val="21"/>
        </w:rPr>
        <w:t>Readiness gate yalnız modeli değil full protection capacity'yi değerlendirir. Yeterli qualified reviewer var mı? Withdrawal ve deletion promised time içinde çalışıyor mu? Incident, reversal ve olası remediation için budget ve on-call capacity yeterli mi? Independent reference güvenilir mi?</w:t>
      </w:r>
    </w:p>
    <w:p>
      <w:pPr>
        <w:spacing w:after="140" w:line="283" w:lineRule="auto"/>
      </w:pPr>
      <w:r>
        <w:rPr>
          <w:rFonts w:ascii="Aptos" w:hAnsi="Aptos"/>
          <w:b w:val="0"/>
          <w:i w:val="0"/>
          <w:color w:val="1A2334"/>
          <w:sz w:val="21"/>
        </w:rPr>
        <w:t>Capability eksikse test küçültülür, simulation'a döner veya ertelenir. Technical functionality insanı kötü controlled learning process'e dahil etme izni değildir. Decision ve rationale evidence record'a girer.</w:t>
      </w:r>
    </w:p>
    <w:p>
      <w:pPr>
        <w:spacing w:after="140" w:line="283" w:lineRule="auto"/>
      </w:pPr>
      <w:r>
        <w:rPr>
          <w:rFonts w:ascii="Aptos" w:hAnsi="Aptos"/>
          <w:b w:val="0"/>
          <w:i w:val="0"/>
          <w:color w:val="1A2334"/>
          <w:sz w:val="21"/>
        </w:rPr>
        <w:t>Test economics; supervision time, accessibility, participant support, secure logging, independent evaluation, incident response ve exit work içerir. Bu cost'u dışarı atan ucuz pilot efficient değildir; risk'i subject ve operator'a transfer eder.</w:t>
      </w:r>
    </w:p>
    <w:p>
      <w:pPr>
        <w:spacing w:after="140" w:line="283" w:lineRule="auto"/>
      </w:pPr>
      <w:r>
        <w:rPr>
          <w:rFonts w:ascii="Aptos" w:hAnsi="Aptos"/>
          <w:b w:val="0"/>
          <w:i w:val="0"/>
          <w:color w:val="1A2334"/>
          <w:sz w:val="21"/>
        </w:rPr>
        <w:t>Start decision ayrı owner tarafından onaylanır ve yalnız success scenario'ya dayanmaz. Team pause, partial rollback, participant communication ve termination için gerekli personel ile tool'u önceden ayırır. Bu hazırlık yoksa limited audience veya kısa duration test'i otomatik olarak safe yapmaz.</w:t>
      </w:r>
    </w:p>
    <w:p>
      <w:pPr>
        <w:keepNext/>
        <w:spacing w:before="320" w:after="120"/>
      </w:pPr>
      <w:r>
        <w:rPr>
          <w:rFonts w:ascii="Georgia" w:hAnsi="Georgia"/>
          <w:b/>
          <w:i w:val="0"/>
          <w:color w:val="1A2334"/>
          <w:sz w:val="32"/>
        </w:rPr>
        <w:t>Çalışma kâğıdı: Kontrollü real-world test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Simulation, shadow mode, real test veya operation sınıflandır.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Population, version, location, duration ve non-goal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Hypothesis, metric, threshold ve exit criterion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Consent, withdrawal ve deletion tasarla.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Oversight, stop, reversal ve incident response kanıtla.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Vulnerable group'u koru ve group difference incele.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Registration, authority contact ve final reporting planla.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Conformity ve post-market monitoring gate'ini tanımla.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“Pilot” bugün hangi gerçek sonucu tetikleyebilir? _________________________________________________________</w:t>
      </w:r>
    </w:p>
    <w:p>
      <w:pPr>
        <w:spacing w:after="140" w:line="283" w:lineRule="auto"/>
      </w:pPr>
      <w:r>
        <w:rPr>
          <w:rFonts w:ascii="Aptos" w:hAnsi="Aptos"/>
          <w:b w:val="0"/>
          <w:i w:val="0"/>
          <w:color w:val="1A2334"/>
          <w:sz w:val="21"/>
        </w:rPr>
        <w:t>Stop process tetiklenen her action'ı gerçekten reverse edebiliyor mu? 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60](https://ai-act-service-desk.ec.europa.eu/en/ai-act/article-60) – sandbox dışındaki belirli high-risk AI system'ların real-world testing şartları.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61](https://ai-act-service-desk.ec.europa.eu/en/ai-act/article-61) – test subject informed consent şartları.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72](https://ai-act-service-desk.ec.europa.eu/en/ai-act/article-72) – high-risk system için post-market monitoring ve monitoring plan.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73](https://ai-act-service-desk.ec.europa.eu/en/ai-act/article-73) – serious incident reporting.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76](https://ai-act-service-desk.ec.europa.eu/en/ai-act/article-76) – real-world testing supervision power'ları.</w:t>
      </w:r>
    </w:p>
    <w:p>
      <w:pPr>
        <w:spacing w:after="140" w:line="283" w:lineRule="auto"/>
      </w:pPr>
      <w:r>
        <w:rPr>
          <w:rFonts w:ascii="Aptos" w:hAnsi="Aptos"/>
          <w:b w:val="0"/>
          <w:i w:val="0"/>
          <w:color w:val="1A2334"/>
          <w:sz w:val="21"/>
        </w:rPr>
        <w:t>*Kapsam:* Makale profesyonel control pattern sunar, hukuk danışmanlığı değildir. Madde 60 sandbox dışındaki belirli Annex III high-risk system'ları ilgilendirir; product-specific, national, ethical, data protection ve liability rule ayrıca incelenmelidir. Her operational pilot bu madde kapsamında real-world testing değildir. Editoryal inceleme: 17 Temmuz 2026.</w:t>
      </w:r>
    </w:p>
    <w:p>
      <w:r>
        <w:br w:type="page"/>
      </w:r>
    </w:p>
    <w:p>
      <w:pPr>
        <w:keepNext/>
        <w:spacing w:before="320" w:after="120"/>
      </w:pPr>
      <w:r>
        <w:rPr>
          <w:rFonts w:ascii="Georgia" w:hAnsi="Georgia"/>
          <w:b/>
          <w:i w:val="0"/>
          <w:color w:val="1A2334"/>
          <w:sz w:val="32"/>
        </w:rPr>
        <w:t>Çalışma şablonu: Real-world test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Mode / purpose / non-goal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Population / place / duration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data / system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Consent / withdrawal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Oversight / stop / reversal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Metric / group / incident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Exit / conformity / monitoring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Pilot kullanım henüz kontrollü gerçek dünya testi değildir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