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İnsan denetimi karar sınırları gerektirir</w:t>
      </w:r>
    </w:p>
    <w:p>
      <w:pPr>
        <w:spacing w:after="160" w:line="283" w:lineRule="auto"/>
      </w:pPr>
      <w:r>
        <w:rPr>
          <w:rFonts w:ascii="Aptos" w:hAnsi="Aptos"/>
          <w:b w:val="0"/>
          <w:i w:val="0"/>
          <w:color w:val="637087"/>
          <w:sz w:val="25"/>
        </w:rPr>
        <w:t>İnsan denetimi ancak yetki, kanıt, zaman, eskalasyon ve gerçek müdahale gücü birlikte tasarlandığında işler.</w:t>
      </w:r>
    </w:p>
    <w:p>
      <w:pPr>
        <w:spacing w:after="280" w:line="283" w:lineRule="auto"/>
      </w:pPr>
      <w:r>
        <w:rPr>
          <w:rFonts w:ascii="Aptos" w:hAnsi="Aptos"/>
          <w:b/>
          <w:i w:val="0"/>
          <w:color w:val="4F7CFF"/>
          <w:sz w:val="17"/>
        </w:rPr>
        <w:t>DENEME · AI DATA ENGINEERING · 14 DK OKUMA  ·  Furkan Sakızlı</w:t>
      </w:r>
    </w:p>
    <w:p>
      <w:pPr>
        <w:spacing w:after="280"/>
        <w:jc w:val="center"/>
      </w:pPr>
      <w:r>
        <w:drawing>
          <wp:inline xmlns:a="http://schemas.openxmlformats.org/drawingml/2006/main" xmlns:pic="http://schemas.openxmlformats.org/drawingml/2006/picture">
            <wp:extent cx="6126480" cy="3447977"/>
            <wp:docPr id="1" name="Picture 1" title="İnsan denetimi karar sınırları gerektirir" descr="Aydınlık bir yapay zekâ pipeline'ı insan eliyle yönetilen merkezi kontrol eşiğine ulaşıyor ve üç gerçek yola ayrılıyor: onay, eskalasyon ve stop."/>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“Sonunda bir insan kontrol ediyor” ifadesi kontrol mimarisi değildir. Denetim ancak kişi yeterli bilgiye, zamana ve makine destekli sonucu değiştirme ya da durdurma yetkisine sahipse anlamlıdır.</w:t>
            </w:r>
          </w:p>
        </w:tc>
      </w:tr>
    </w:tbl>
    <w:p>
      <w:pPr>
        <w:spacing w:after="140" w:line="283" w:lineRule="auto"/>
      </w:pPr>
      <w:r>
        <w:rPr>
          <w:rFonts w:ascii="Aptos" w:hAnsi="Aptos"/>
          <w:b w:val="0"/>
          <w:i w:val="0"/>
          <w:color w:val="1A2334"/>
          <w:sz w:val="21"/>
        </w:rPr>
        <w:t>Human-in-the-loop, otomatik karar risklerine kolay çözüm gibi görünür. Model veriyi inceler, öneri üretir ve insan sonucu onaylar. Süreç şemasına sorumluluk eklenmiş olur.</w:t>
      </w:r>
    </w:p>
    <w:p>
      <w:pPr>
        <w:spacing w:after="140" w:line="283" w:lineRule="auto"/>
      </w:pPr>
      <w:r>
        <w:rPr>
          <w:rFonts w:ascii="Aptos" w:hAnsi="Aptos"/>
          <w:b w:val="0"/>
          <w:i w:val="0"/>
          <w:color w:val="1A2334"/>
          <w:sz w:val="21"/>
        </w:rPr>
        <w:t>Gerçekte bu kontrol boş olabilir. İnceleyen kişi yalnızca bir trafik ışığı görür, saatte yüzlerce vakayı kapatır, veri kökenini bilmez veya yalnız “onayla” düğmesine sahiptir. Teoride itiraz edebilir; fakat istisna yolu kullanılamayacak kadar ağırdır. Onay, geri alınamaz işlem başladıktan sonra gelebilir. Arayüzde insan bulunması, kontrolün insanda olduğu anlamına gelmez.</w:t>
      </w:r>
    </w:p>
    <w:p>
      <w:pPr>
        <w:keepNext/>
        <w:spacing w:before="320" w:after="120"/>
      </w:pPr>
      <w:r>
        <w:rPr>
          <w:rFonts w:ascii="Georgia" w:hAnsi="Georgia"/>
          <w:b/>
          <w:i w:val="0"/>
          <w:color w:val="1A2334"/>
          <w:sz w:val="32"/>
        </w:rPr>
        <w:t>Denetim bir sistem yeteneğidir</w:t>
      </w:r>
    </w:p>
    <w:p>
      <w:pPr>
        <w:spacing w:after="140" w:line="283" w:lineRule="auto"/>
      </w:pPr>
      <w:r>
        <w:rPr>
          <w:rFonts w:ascii="Aptos" w:hAnsi="Aptos"/>
          <w:b w:val="0"/>
          <w:i w:val="0"/>
          <w:color w:val="1A2334"/>
          <w:sz w:val="21"/>
        </w:rPr>
        <w:t>Etkili denetim pipeline'ın sonuna eklenen bir rol değildir. Süreç, veri, arayüz, yetki, organizasyon ve monitoring'in ortak özelliğidir. Beş soru denetimin gerçekliğini gösterir: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**Bilgi:** Kişi girdiyi, kaynağı, kuralı, belirsizliği ve alternatifi görebiliyor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**Yeterlilik:** Mesleki, teknik ve gerektiğinde hukuki sonucu değerlendirebiliyor mu?</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**Zaman:** Gerçek inceleme için süre var mı, yoksa refleks onay mı bekleniyor?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**Yetki:** Değiştirme, reddetme, eskale etme ve durdurma hakkı var mı?</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**Etki:** Müdahale sonuç doğuran adımdan önce mi geliyor ve gerçekten uygulanıyor mu?</w:t>
            </w:r>
          </w:p>
        </w:tc>
      </w:tr>
    </w:tbl>
    <w:p>
      <w:pPr>
        <w:spacing w:after="140" w:line="283" w:lineRule="auto"/>
      </w:pPr>
      <w:r>
        <w:rPr>
          <w:rFonts w:ascii="Aptos" w:hAnsi="Aptos"/>
          <w:b w:val="0"/>
          <w:i w:val="0"/>
          <w:color w:val="1A2334"/>
          <w:sz w:val="21"/>
        </w:rPr>
        <w:t>Bir koşul eksikse insan katılımı vitrine dönüşebilir. Yetkisiz sorumluluk özellikle tehlikelidir: İnsan sonucu taşır; fakat sistem hareket alanını önceden daraltmıştır.</w:t>
      </w:r>
    </w:p>
    <w:p>
      <w:pPr>
        <w:keepNext/>
        <w:spacing w:before="320" w:after="120"/>
      </w:pPr>
      <w:r>
        <w:rPr>
          <w:rFonts w:ascii="Georgia" w:hAnsi="Georgia"/>
          <w:b/>
          <w:i w:val="0"/>
          <w:color w:val="1A2334"/>
          <w:sz w:val="32"/>
        </w:rPr>
        <w:t>Karar sınırı çıktıdan önce tanımlanır</w:t>
      </w:r>
    </w:p>
    <w:p>
      <w:pPr>
        <w:spacing w:after="140" w:line="283" w:lineRule="auto"/>
      </w:pPr>
      <w:r>
        <w:rPr>
          <w:rFonts w:ascii="Aptos" w:hAnsi="Aptos"/>
          <w:b w:val="0"/>
          <w:i w:val="0"/>
          <w:color w:val="1A2334"/>
          <w:sz w:val="21"/>
        </w:rPr>
        <w:t>Her vaka aynı denetimi gerektirmez. Geri alınabilir yazım düzeltmesi; kredi, istihdam, tedavi veya eğitime erişimi etkileyen öneriden farklıdır. Kontrol derinliği zarar, geri döndürülebilirlik ve bağlama göre belirlenir.</w:t>
      </w:r>
    </w:p>
    <w:p>
      <w:pPr>
        <w:spacing w:after="140" w:line="283" w:lineRule="auto"/>
      </w:pPr>
      <w:r>
        <w:rPr>
          <w:rFonts w:ascii="Aptos" w:hAnsi="Aptos"/>
          <w:b w:val="0"/>
          <w:i w:val="0"/>
          <w:color w:val="1A2334"/>
          <w:sz w:val="21"/>
        </w:rPr>
        <w:t>Karar sınırı, otomasyonun sessizce devam edemeyeceği noktadır. Yüksek etki, geri döndürülemezlik, eksik veya çelişkili kanıt, hassas veri, savunmasız kişi, yeni vaka, dağılım kayması, kural ile çıktı çatışması, belirsiz yetki, kötü kalibrasyon veya amaç dışı kullanım bu sınırı tetikleyebilir.</w:t>
      </w:r>
    </w:p>
    <w:p>
      <w:pPr>
        <w:spacing w:after="140" w:line="283" w:lineRule="auto"/>
      </w:pPr>
      <w:r>
        <w:rPr>
          <w:rFonts w:ascii="Aptos" w:hAnsi="Aptos"/>
          <w:b w:val="0"/>
          <w:i w:val="0"/>
          <w:color w:val="1A2334"/>
          <w:sz w:val="21"/>
        </w:rPr>
        <w:t>Tek confidence skoru yetmez. Model olasılığı yanlış kalibre edilebilir; veri kapsamını, işlemenin hukuka uygunluğunu veya hatanın ağırlığını göstermez. Sağlam sınır birden fazla sinyali açık risk sınıfıyla birleştirir.</w:t>
      </w:r>
    </w:p>
    <w:p>
      <w:pPr>
        <w:keepNext/>
        <w:spacing w:before="320" w:after="120"/>
      </w:pPr>
      <w:r>
        <w:rPr>
          <w:rFonts w:ascii="Georgia" w:hAnsi="Georgia"/>
          <w:b/>
          <w:i w:val="0"/>
          <w:color w:val="1A2334"/>
          <w:sz w:val="32"/>
        </w:rPr>
        <w:t>Tek onay düğmesi yerine beş durum</w:t>
      </w:r>
    </w:p>
    <w:p>
      <w:pPr>
        <w:spacing w:after="140" w:line="283" w:lineRule="auto"/>
      </w:pPr>
      <w:r>
        <w:rPr>
          <w:rFonts w:ascii="Aptos" w:hAnsi="Aptos"/>
          <w:b w:val="0"/>
          <w:i w:val="0"/>
          <w:color w:val="1A2334"/>
          <w:sz w:val="21"/>
        </w:rPr>
        <w:t>Kontrol edilebilir sistem en az beş durum ayırır. **Yardım etme**, karar önermeden bilgiyi düzenler. **Önerme**, insanın bağımsız değerlendireceği seçenek sunar. **Onay**, işlemden önce aktif inceleme ister. **Eskalasyon**, vakayı daha yetkili veya farklı uzmanlığa sahip role taşır. **Durdurma**, işlem ve etkiyi engeller.</w:t>
      </w:r>
    </w:p>
    <w:p>
      <w:pPr>
        <w:spacing w:after="140" w:line="283" w:lineRule="auto"/>
      </w:pPr>
      <w:r>
        <w:rPr>
          <w:rFonts w:ascii="Aptos" w:hAnsi="Aptos"/>
          <w:b w:val="0"/>
          <w:i w:val="0"/>
          <w:color w:val="1A2334"/>
          <w:sz w:val="21"/>
        </w:rPr>
        <w:t>Her durum için tetikleyici, sorumlu, azami bekleme süresi ve izinli sonraki adım yazılır. Ulaşılamayan sorumluya bağlı stop eksiktir; süresiz eskalasyon da öyledir. Güvenli varsayılan durum gerekir: veri eksikliği, servis hatası veya sahiplik belirsizliği akışı en riskli yöne itmemelidir.</w:t>
      </w:r>
    </w:p>
    <w:p>
      <w:pPr>
        <w:spacing w:after="140" w:line="283" w:lineRule="auto"/>
      </w:pPr>
      <w:r>
        <w:rPr>
          <w:rFonts w:ascii="Aptos" w:hAnsi="Aptos"/>
          <w:b w:val="0"/>
          <w:i w:val="0"/>
          <w:color w:val="1A2334"/>
          <w:sz w:val="21"/>
        </w:rPr>
        <w:t>Karar hakları somutlaşır. Kim öneriyi düzeltebilir? Kim istisna olarak kuralı geçersiz kılabilir? Kim yalnız duraklatabilir? Hangi vakada dört göz ilkesi gerekir? Hangi değişiklik yeni model ya da politika onayı ister? Böylece sorumluluk test edilebilir olur.</w:t>
      </w:r>
    </w:p>
    <w:p>
      <w:pPr>
        <w:keepNext/>
        <w:spacing w:before="320" w:after="120"/>
      </w:pPr>
      <w:r>
        <w:rPr>
          <w:rFonts w:ascii="Georgia" w:hAnsi="Georgia"/>
          <w:b/>
          <w:i w:val="0"/>
          <w:color w:val="1A2334"/>
          <w:sz w:val="32"/>
        </w:rPr>
        <w:t>İnceleyen kişiye iddia değil vaka dosyası ver</w:t>
      </w:r>
    </w:p>
    <w:p>
      <w:pPr>
        <w:spacing w:after="140" w:line="283" w:lineRule="auto"/>
      </w:pPr>
      <w:r>
        <w:rPr>
          <w:rFonts w:ascii="Aptos" w:hAnsi="Aptos"/>
          <w:b w:val="0"/>
          <w:i w:val="0"/>
          <w:color w:val="1A2334"/>
          <w:sz w:val="21"/>
        </w:rPr>
        <w:t>Kişi yalnız gördüğünü değerlendirebilir. Kullanışlı vaka dosyası; özgün talep, kullanılan veri, ilgili kaynak bölümleri, önerilen karar, kurallar, bilinen boşluklar, alternatifler ve seçeneklerin sonucunu içerir. Olgu, model çıktısı ve türetilmiş yorum ayrılır.</w:t>
      </w:r>
    </w:p>
    <w:p>
      <w:pPr>
        <w:spacing w:after="140" w:line="283" w:lineRule="auto"/>
      </w:pPr>
      <w:r>
        <w:rPr>
          <w:rFonts w:ascii="Aptos" w:hAnsi="Aptos"/>
          <w:b w:val="0"/>
          <w:i w:val="0"/>
          <w:color w:val="1A2334"/>
          <w:sz w:val="21"/>
        </w:rPr>
        <w:t>Açıklama göreve uygun olmalıdır. Feature-importance grafiği verinin doğru veya işlemenin izinli olduğunu kanıtlamaz. Uzun gerekçe aynı model tarafından üretildiğinde güven görüntüsü verebilir. Kaynak ve kural referansı, modelin dilsel öz açıklamasından daha denetlenebilirdir.</w:t>
      </w:r>
    </w:p>
    <w:p>
      <w:pPr>
        <w:spacing w:after="140" w:line="283" w:lineRule="auto"/>
      </w:pPr>
      <w:r>
        <w:rPr>
          <w:rFonts w:ascii="Aptos" w:hAnsi="Aptos"/>
          <w:b w:val="0"/>
          <w:i w:val="0"/>
          <w:color w:val="1A2334"/>
          <w:sz w:val="21"/>
        </w:rPr>
        <w:t>Sıralama da önemlidir. İkna edici öneriyi önce görmek insanı anchor edebilir. Kritik görevde uzman önce temel bilgiyi bağımsız inceler, sonra model önerisini görür. Başka akışlarda karşı kanıt, alternatif veya onay ve ret için belirleyici nedeni yazma zorunluluğu kullanılabilir.</w:t>
      </w:r>
    </w:p>
    <w:p>
      <w:pPr>
        <w:keepNext/>
        <w:spacing w:before="320" w:after="120"/>
      </w:pPr>
      <w:r>
        <w:rPr>
          <w:rFonts w:ascii="Georgia" w:hAnsi="Georgia"/>
          <w:b/>
          <w:i w:val="0"/>
          <w:color w:val="1A2334"/>
          <w:sz w:val="32"/>
        </w:rPr>
        <w:t>Automation bias eğitimle kendiliğinden kaybolmaz</w:t>
      </w:r>
    </w:p>
    <w:p>
      <w:pPr>
        <w:spacing w:after="140" w:line="283" w:lineRule="auto"/>
      </w:pPr>
      <w:r>
        <w:rPr>
          <w:rFonts w:ascii="Aptos" w:hAnsi="Aptos"/>
          <w:b w:val="0"/>
          <w:i w:val="0"/>
          <w:color w:val="1A2334"/>
          <w:sz w:val="21"/>
        </w:rPr>
        <w:t>Automation bias yalnız kör güven değildir. Sistem uyarı vermediği için hata gözden kaçabilir veya profesyonel sunulan yanlış öneri uygulanabilir. Araştırma, omission ve commission hatalarının deneyimli kişilerde de görülebildiğini; iş yükü ile nadir istisnaların dikkati zorladığını gösterir.</w:t>
      </w:r>
    </w:p>
    <w:p>
      <w:pPr>
        <w:spacing w:after="140" w:line="283" w:lineRule="auto"/>
      </w:pPr>
      <w:r>
        <w:rPr>
          <w:rFonts w:ascii="Aptos" w:hAnsi="Aptos"/>
          <w:b w:val="0"/>
          <w:i w:val="0"/>
          <w:color w:val="1A2334"/>
          <w:sz w:val="21"/>
        </w:rPr>
        <w:t>Kontroller iş akışına gömülür: bağımsız örneklem, bazı vakalarda gizlenen model önerisi, karşı örnek, kritik onay için zorunlu gerekçe, reviewer rotasyonu, yalnız throughput değil kalite zamanı ve bilerek yanlış öneri içeren testler.</w:t>
      </w:r>
    </w:p>
    <w:p>
      <w:pPr>
        <w:spacing w:after="140" w:line="283" w:lineRule="auto"/>
      </w:pPr>
      <w:r>
        <w:rPr>
          <w:rFonts w:ascii="Aptos" w:hAnsi="Aptos"/>
          <w:b w:val="0"/>
          <w:i w:val="0"/>
          <w:color w:val="1A2334"/>
          <w:sz w:val="21"/>
        </w:rPr>
        <w:t>Açıklamalar evrensel çözüm değildir. Bilişsel zorlama çalışmaları, kararı bilinçli yavaşlatan etkileşimin aşırı güveni azaltabildiğini; fakat efor, kabul ve etkinliğin görev ile kişiye göre değiştiğini gösterir. Amaç yalnız kolaylık değil, uygun reliance'dır: doğru öneriyi kullanmak, yanlışı bulmak ve belirsizliği eskale etmek.</w:t>
      </w:r>
    </w:p>
    <w:p>
      <w:pPr>
        <w:keepNext/>
        <w:spacing w:before="320" w:after="120"/>
      </w:pPr>
      <w:r>
        <w:rPr>
          <w:rFonts w:ascii="Georgia" w:hAnsi="Georgia"/>
          <w:b/>
          <w:i w:val="0"/>
          <w:color w:val="1A2334"/>
          <w:sz w:val="32"/>
        </w:rPr>
        <w:t>Kapasite güvenlik mimarisinin parçasıdır</w:t>
      </w:r>
    </w:p>
    <w:p>
      <w:pPr>
        <w:spacing w:after="140" w:line="283" w:lineRule="auto"/>
      </w:pPr>
      <w:r>
        <w:rPr>
          <w:rFonts w:ascii="Aptos" w:hAnsi="Aptos"/>
          <w:b w:val="0"/>
          <w:i w:val="0"/>
          <w:color w:val="1A2334"/>
          <w:sz w:val="21"/>
        </w:rPr>
        <w:t>Gerçek dışı performans hedefleri iyi arayüzü bozar. Dakikada birkaç karmaşık vaka kapatan kişi onay mekanizmasına dönüşür. İnceleme derinliği zaman bütçesiyle uyumlu olmalıdır. Nadir yüksek riskli vaka rezerv kapasite, soru ve uzman erişimi ister.</w:t>
      </w:r>
    </w:p>
    <w:p>
      <w:pPr>
        <w:spacing w:after="140" w:line="283" w:lineRule="auto"/>
      </w:pPr>
      <w:r>
        <w:rPr>
          <w:rFonts w:ascii="Aptos" w:hAnsi="Aptos"/>
          <w:b w:val="0"/>
          <w:i w:val="0"/>
          <w:color w:val="1A2334"/>
          <w:sz w:val="21"/>
        </w:rPr>
        <w:t>İş yükü teknik kapasite gibi planlanır. Kuyruk, inceleme süresi, terk, eskalasyon birikimi ve incelenmeden varsayılan onay oranı izlenir. Yük artınca sistem önceliklendirmeli, işlevi sınırlamalı veya güvenli moda geçmelidir; kaliteyi sessizce düşürmemelidir.</w:t>
      </w:r>
    </w:p>
    <w:p>
      <w:pPr>
        <w:spacing w:after="140" w:line="283" w:lineRule="auto"/>
      </w:pPr>
      <w:r>
        <w:rPr>
          <w:rFonts w:ascii="Aptos" w:hAnsi="Aptos"/>
          <w:b w:val="0"/>
          <w:i w:val="0"/>
          <w:color w:val="1A2334"/>
          <w:sz w:val="21"/>
        </w:rPr>
        <w:t>Yetkinlik vaka odaklıdır. Genel AI okuryazarlığı alan uzmanlığının yerini almaz. Reviewer kullanım alanını, tipik model sınırını, veri hatasını ve kendi yetkisini bilmelidir. Çok disiplinli kararlar tek nominal kişi yerine açık devirlere sahip ekip denetimi gerektirebilir.</w:t>
      </w:r>
    </w:p>
    <w:p>
      <w:pPr>
        <w:keepNext/>
        <w:spacing w:before="320" w:after="120"/>
      </w:pPr>
      <w:r>
        <w:rPr>
          <w:rFonts w:ascii="Georgia" w:hAnsi="Georgia"/>
          <w:b/>
          <w:i w:val="0"/>
          <w:color w:val="1A2334"/>
          <w:sz w:val="32"/>
        </w:rPr>
        <w:t>Kayıt karar kadar etkiyi de yeniden kurmalıdır</w:t>
      </w:r>
    </w:p>
    <w:p>
      <w:pPr>
        <w:spacing w:after="140" w:line="283" w:lineRule="auto"/>
      </w:pPr>
      <w:r>
        <w:rPr>
          <w:rFonts w:ascii="Aptos" w:hAnsi="Aptos"/>
          <w:b w:val="0"/>
          <w:i w:val="0"/>
          <w:color w:val="1A2334"/>
          <w:sz w:val="21"/>
        </w:rPr>
        <w:t>Audit log yalnız “insan onayladı” yazmamalıdır. Model önerisi, görünen kanıt, sistem sürümü, karar, değişiklik, gerekçe, zaman, rol ve uygulanan eylem kaydedilir. Sıra önemlidir: bağımsız insan görüşü öneriden önce mi sonra mı oluştu? Kişi sonucu hâlâ durdurabiliyor muydu?</w:t>
      </w:r>
    </w:p>
    <w:p>
      <w:pPr>
        <w:spacing w:after="140" w:line="283" w:lineRule="auto"/>
      </w:pPr>
      <w:r>
        <w:rPr>
          <w:rFonts w:ascii="Aptos" w:hAnsi="Aptos"/>
          <w:b w:val="0"/>
          <w:i w:val="0"/>
          <w:color w:val="1A2334"/>
          <w:sz w:val="21"/>
        </w:rPr>
        <w:t>Bu kayıtlar öğrenmeyi sağlar. Öneri nerede sık düzeltiliyor? Hangi vaka grubu çok eskale ediliyor? Hangi gerekçe eksik? Stop nerede atlanıyor? Monitoring çalışanları genel performans gözetimine dönüşmemelidir. Amaç sınırlaması, erişim, saklama süresi ve toplu analiz tasarıma girer.</w:t>
      </w:r>
    </w:p>
    <w:p>
      <w:pPr>
        <w:spacing w:after="140" w:line="283" w:lineRule="auto"/>
      </w:pPr>
      <w:r>
        <w:rPr>
          <w:rFonts w:ascii="Aptos" w:hAnsi="Aptos"/>
          <w:b w:val="0"/>
          <w:i w:val="0"/>
          <w:color w:val="1A2334"/>
          <w:sz w:val="21"/>
        </w:rPr>
        <w:t>İnsan düzeltmesi de doğrudan yeni hakikat olarak eğitim verisine aktarılmaz. İnsan hata yapar, yerel alışkanlık izler ve baskı altında çalışır. Feedback nitelendirilir, çatışma kontrolünden geçer, sürümlenir ve onaylanır.</w:t>
      </w:r>
    </w:p>
    <w:p>
      <w:pPr>
        <w:keepNext/>
        <w:spacing w:before="320" w:after="120"/>
      </w:pPr>
      <w:r>
        <w:rPr>
          <w:rFonts w:ascii="Georgia" w:hAnsi="Georgia"/>
          <w:b/>
          <w:i w:val="0"/>
          <w:color w:val="1A2334"/>
          <w:sz w:val="32"/>
        </w:rPr>
        <w:t>Denetim itiraz edilebilir olmalıdır</w:t>
      </w:r>
    </w:p>
    <w:p>
      <w:pPr>
        <w:spacing w:after="140" w:line="283" w:lineRule="auto"/>
      </w:pPr>
      <w:r>
        <w:rPr>
          <w:rFonts w:ascii="Aptos" w:hAnsi="Aptos"/>
          <w:b w:val="0"/>
          <w:i w:val="0"/>
          <w:color w:val="1A2334"/>
          <w:sz w:val="21"/>
        </w:rPr>
        <w:t>Karardan etkilenen kişi, kurum içi reviewer ile aynı değildir. Önemli kararlarda bilgi, görüş bildirme ve sonuca itiraz yolu gerekebilir. İç onay, anlaşılır gerekçe veya bağımsız yeniden incelemenin yerini almaz.</w:t>
      </w:r>
    </w:p>
    <w:p>
      <w:pPr>
        <w:spacing w:after="140" w:line="283" w:lineRule="auto"/>
      </w:pPr>
      <w:r>
        <w:rPr>
          <w:rFonts w:ascii="Aptos" w:hAnsi="Aptos"/>
          <w:b w:val="0"/>
          <w:i w:val="0"/>
          <w:color w:val="1A2334"/>
          <w:sz w:val="21"/>
        </w:rPr>
        <w:t>Hukuki rejimler ayrılmalıdır. AB AI Act Madde 14, yüksek riskli sistemlerde sınırları anlama, automation bias'ı dikkate alma, çıktıyı yok sayma veya geçersiz kılma ve gerektiğinde sistemi durdurma gibi orantılı gözetim imkânları öngörür. Uygulama kademelidir; güncel hukuk takvimi ayrıca kontrol edilir.</w:t>
      </w:r>
    </w:p>
    <w:p>
      <w:pPr>
        <w:spacing w:after="140" w:line="283" w:lineRule="auto"/>
      </w:pPr>
      <w:r>
        <w:rPr>
          <w:rFonts w:ascii="Aptos" w:hAnsi="Aptos"/>
          <w:b w:val="0"/>
          <w:i w:val="0"/>
          <w:color w:val="1A2334"/>
          <w:sz w:val="21"/>
        </w:rPr>
        <w:t>GDPR Madde 22 ise yalnız otomatik işlemeye dayanan ve hukuki ya da benzer ölçüde önemli etki doğuran belirli kararları ele alır. İstisnalar ve insan müdahalesi dahil güvenceler, her human-in-the-loop tasarımıyla aynı değildir. Nominal imza, fiilen otomatik süreci kendiliğinden anlamlı insan kararına çevirmeyebilir.</w:t>
      </w:r>
    </w:p>
    <w:p>
      <w:pPr>
        <w:keepNext/>
        <w:spacing w:before="320" w:after="120"/>
      </w:pPr>
      <w:r>
        <w:rPr>
          <w:rFonts w:ascii="Georgia" w:hAnsi="Georgia"/>
          <w:b/>
          <w:i w:val="0"/>
          <w:color w:val="1A2334"/>
          <w:sz w:val="32"/>
        </w:rPr>
        <w:t>Denetimin kendisi değerlendirilmelidir</w:t>
      </w:r>
    </w:p>
    <w:p>
      <w:pPr>
        <w:spacing w:after="140" w:line="283" w:lineRule="auto"/>
      </w:pPr>
      <w:r>
        <w:rPr>
          <w:rFonts w:ascii="Aptos" w:hAnsi="Aptos"/>
          <w:b w:val="0"/>
          <w:i w:val="0"/>
          <w:color w:val="1A2334"/>
          <w:sz w:val="21"/>
        </w:rPr>
        <w:t>Model doğruluğu birleşik sistemin güvenliğini tek başına göstermez. İnsan, model ve süreç ekip olarak ölçülür. Bulunan model hatası, yanlış geçersiz kılınan doğru öneri, kaçırılan sınır vakası, eskalasyon doğruluğu, stop süresi, inceleme sonrası sonuç kalitesi, grup farkları, geri alma oranı ve gerekçe bütünlüğü izlenebilir.</w:t>
      </w:r>
    </w:p>
    <w:p>
      <w:pPr>
        <w:spacing w:after="140" w:line="283" w:lineRule="auto"/>
      </w:pPr>
      <w:r>
        <w:rPr>
          <w:rFonts w:ascii="Aptos" w:hAnsi="Aptos"/>
          <w:b w:val="0"/>
          <w:i w:val="0"/>
          <w:color w:val="1A2334"/>
          <w:sz w:val="21"/>
        </w:rPr>
        <w:t>Testler doğru, yanlış, aşırı emin, çelişkili ve yanıtsız öneriler içerir. Zaman baskısı, bilgi miktarı ve vaka sıklığı değiştirilir. Böylece denetimin yalnız demoda mı, gerçek koşullarda da mı çalıştığı görülür.</w:t>
      </w:r>
    </w:p>
    <w:p>
      <w:pPr>
        <w:spacing w:after="140" w:line="283" w:lineRule="auto"/>
      </w:pPr>
      <w:r>
        <w:rPr>
          <w:rFonts w:ascii="Aptos" w:hAnsi="Aptos"/>
          <w:b w:val="0"/>
          <w:i w:val="0"/>
          <w:color w:val="1A2334"/>
          <w:sz w:val="21"/>
        </w:rPr>
        <w:t>Human-in-the-loop bir istasyon değil, kontrol mimarisidir. Kalitesi insanın tıklamasıyla değil; sistemin erken durması, doğru kişinin gerekli kanıtı görmesi ve gerekçeli müdahalenin sonucu gerçekten değiştirmesiyle anlaşılır.</w:t>
      </w:r>
    </w:p>
    <w:p>
      <w:pPr>
        <w:keepNext/>
        <w:spacing w:before="320" w:after="120"/>
      </w:pPr>
      <w:r>
        <w:rPr>
          <w:rFonts w:ascii="Georgia" w:hAnsi="Georgia"/>
          <w:b/>
          <w:i w:val="0"/>
          <w:color w:val="1A2334"/>
          <w:sz w:val="32"/>
        </w:rPr>
        <w:t>Çalışma kâğıdı: Gerçek karar sınırı tasarla</w:t>
      </w:r>
    </w:p>
    <w:p>
      <w:pPr>
        <w:spacing w:after="140" w:line="283" w:lineRule="auto"/>
      </w:pPr>
      <w:r>
        <w:rPr>
          <w:rFonts w:ascii="Aptos" w:hAnsi="Aptos"/>
          <w:b w:val="0"/>
          <w:i w:val="0"/>
          <w:color w:val="1A2334"/>
          <w:sz w:val="21"/>
        </w:rPr>
        <w:t>Önemli sonuç doğuran yapay zekâ destekli bir süreç seç ve sekiz adımı tamamla.</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**Etkiyi sınıflandır:** Zarar, etkilenen kişi, geri döndürülebilirlik ve aciliyeti yaz.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**Durumları ayır:** Yardım, öneri, onay, eskalasyon ve stop tanımla.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**Sınır sinyali belirle:** Kanıt boşluğu, çatışma, hassasiyet, yenilik, belirsizlik ve amaç sapmasını kullan.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**Karar hakkı ata:** Rol, yetki, vekil ve dört göz vakalarını belirt.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**Vaka dosyası kur:** Veri, kaynak, kural, alternatif, belirsizlik ve sonucu göster.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**Automation bias test et:** Yanlış öneri, eksik uyarı ve zaman baskısı ekle.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**İtirazı mümkün kıl:** Düzeltme, eskalasyon, etkilenen kişiye bilgi ve itiraz yolunu tanımla.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**Etkinliği ölç:** Metrik, regression testi ve review döngüsü oluştur.</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İnsan bugün hangi noktada gerçek kontrol olmadan sorumluluk taşıyor? ______________________________________</w:t>
      </w:r>
    </w:p>
    <w:p>
      <w:pPr>
        <w:spacing w:after="140" w:line="283" w:lineRule="auto"/>
      </w:pPr>
      <w:r>
        <w:rPr>
          <w:rFonts w:ascii="Aptos" w:hAnsi="Aptos"/>
          <w:b w:val="0"/>
          <w:i w:val="0"/>
          <w:color w:val="1A2334"/>
          <w:sz w:val="21"/>
        </w:rPr>
        <w:t>Hangi sinyal yalnız uyarı vermek yerine süreci zorunlu olarak durdurmalıdır? 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[2024/1689 sayılı AB Tüzüğü, Madde 14](https://eur-lex.europa.eu/eli/reg/2024/1689/oj/eng) – yüksek riskli yapay zekâ sistemlerinde etkili insan gözetimi; sınırları anlama, automation bias farkındalığı, çıktıyı yok sayma, geçersiz kılma veya sistemi durdurma imkânı.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[Avrupa Komisyonu: AI Act uygulama takvimi](https://digital-strategy.ec.europa.eu/en/faqs/navigating-ai-act) – kademeli uygulama için resmî özet; somut projede güncel geçiş kuralları ve mevzuat değişiklikleri ayrıca kontrol edilmelidir.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[GDPR, Madde 22](https://eur-lex.europa.eu/legal-content/EN/TXT/?toc=OJ%3AL%3A2016%3A119%3ATOC&amp;uri=uriserv%3AOJ.L_.2016.119.01.0001.01.ENG) – hukuki veya benzer ölçüde önemli etki doğuran belirli yalnızca otomatik bireysel kararlar ve düzenlenen istisnalarda insan müdahalesi hakkı.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Govern, Map, Measure ve Manage işlevlerine dayalı gönüllü risk yönetimi çerçevesi.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üretken yapay zekâ riskleri için yaşam döngüsü rehberi.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[Parasuraman &amp; Manzey: Complacency and Bias in Human Use of Automation](https://doi.org/10.1177/0018720810376055) – automation complacency, automation bias, omission ve commission hataları üzerine inceleme.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[Buçinca, Malaya &amp; Gajos: To Trust or to Think](https://www.eecs.harvard.edu/~kgajos/papers/2021/bucinca2021trust.shtml) – yapay zekâ önerilerine aşırı güveni azaltan bilişsel zorlama mekanizmalarının deneysel çalışması.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42001:2023](https://www.iso.org/standard/81230.html) – sorumlu yapay zekâ geliştirme ve kullanımı için yönetim sistemi standardı.</w:t>
      </w:r>
    </w:p>
    <w:p>
      <w:pPr>
        <w:spacing w:after="140" w:line="283" w:lineRule="auto"/>
      </w:pPr>
      <w:r>
        <w:rPr>
          <w:rFonts w:ascii="Aptos" w:hAnsi="Aptos"/>
          <w:b w:val="0"/>
          <w:i w:val="0"/>
          <w:color w:val="1A2334"/>
          <w:sz w:val="21"/>
        </w:rPr>
        <w:t>*Kapsam:* Human-in-the-loop tek bir teknik mimari veya her yapay zekâ uygulaması için genel hukuk kuralı değildir. AI Act Madde 14, yasal kapsamındaki yüksek riskli sistemlere; GDPR Madde 22 ise farklı ve daha dar bir duruma yöneliktir. Bu yazı risk temelli tasarım modeli sunar; somut sistemin, kullanım bağlamının ve güncel geçiş hukukunun incelenmesi yerine geçmez.</w:t>
      </w:r>
    </w:p>
    <w:p>
      <w:r>
        <w:br w:type="page"/>
      </w:r>
    </w:p>
    <w:p>
      <w:pPr>
        <w:keepNext/>
        <w:spacing w:before="320" w:after="120"/>
      </w:pPr>
      <w:r>
        <w:rPr>
          <w:rFonts w:ascii="Georgia" w:hAnsi="Georgia"/>
          <w:b/>
          <w:i w:val="0"/>
          <w:color w:val="1A2334"/>
          <w:sz w:val="32"/>
        </w:rPr>
        <w:t>Çalışma şablonu: Karar sınırı matrisi</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Karar / olası etki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Otomasyon durumu / izinli eylem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Sınır sinyali / stop koşulu</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Vaka dosyası / eksik kanıt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 / yeterlilik / karar hakkı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Eskalasyon / süre / vekil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 vakası / metrik / review döngüsü</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İnsan denetimi karar sınırları gerektirir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