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UZMANLIK VE SİSTEMLER</w:t>
      </w:r>
    </w:p>
    <w:p>
      <w:pPr>
        <w:spacing w:after="160" w:line="235" w:lineRule="auto"/>
      </w:pPr>
      <w:r>
        <w:rPr>
          <w:rFonts w:ascii="Fraunces" w:hAnsi="Fraunces" w:eastAsia="Fraunces"/>
          <w:b/>
          <w:i w:val="0"/>
          <w:color w:val="1A2334"/>
          <w:sz w:val="56"/>
        </w:rPr>
        <w:t>Deneyim bilgisinden uzman sisteme</w:t>
      </w:r>
    </w:p>
    <w:p>
      <w:pPr>
        <w:spacing w:after="340" w:line="293" w:lineRule="auto"/>
      </w:pPr>
      <w:r>
        <w:rPr>
          <w:rFonts w:ascii="Source Serif 4" w:hAnsi="Source Serif 4" w:eastAsia="Source Serif 4"/>
          <w:b w:val="0"/>
          <w:i/>
          <w:color w:val="637087"/>
          <w:sz w:val="26"/>
        </w:rPr>
        <w:t>Uzmanlık her şeyi yazmakla otomatikleştirilebilir olmaz. Kararlar, örnekler, sınırlar ve istisnalar sınanabilir biçimde birlikte çalıştığında kullanılabilir olur.</w:t>
      </w:r>
    </w:p>
    <w:p>
      <w:pPr>
        <w:spacing w:after="420"/>
      </w:pPr>
      <w:r>
        <w:rPr>
          <w:rFonts w:ascii="IBM Plex Mono" w:hAnsi="IBM Plex Mono" w:eastAsia="IBM Plex Mono"/>
          <w:b w:val="0"/>
          <w:i w:val="0"/>
          <w:color w:val="4F7CFF"/>
          <w:sz w:val="17"/>
        </w:rPr>
        <w:t>15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Deneyimli insanlar çoğu zaman bir şeyin yanlış olduğunu erken fark eder. Tutarsız sayıyı görür, riskli ifadeyi duyar veya vakanın alışılmış kategoriye uymadığını anlar. Bu yargı sezgisel görünebilir; fakat nadiren temelsizdir. Arkasında gözlemlenen kalıplar, istisnalar, sonuçlar ve yıllar içinde keskinleşen öncelikler vardır. Uzman sistem bir kişiyi kopyalamaya çalışarak başlamaz. Bu karar işinin sınırlı bir bölümünü görünür ve sınanabilir kılarak başlar.</w:t>
            </w:r>
          </w:p>
        </w:tc>
      </w:tr>
    </w:tbl>
    <w:p>
      <w:pPr>
        <w:keepNext/>
        <w:spacing w:before="360" w:after="140"/>
      </w:pPr>
      <w:r>
        <w:rPr>
          <w:rFonts w:ascii="Fraunces" w:hAnsi="Fraunces" w:eastAsia="Fraunces"/>
          <w:b/>
          <w:i w:val="0"/>
          <w:color w:val="1A2334"/>
          <w:sz w:val="36"/>
        </w:rPr>
        <w:t>Deneyim bir kural koleksiyonundan fazlasıdır</w:t>
      </w:r>
    </w:p>
    <w:p>
      <w:pPr>
        <w:spacing w:before="0" w:after="160" w:line="322" w:lineRule="auto"/>
      </w:pPr>
      <w:r>
        <w:rPr>
          <w:rFonts w:ascii="Source Serif 4" w:hAnsi="Source Serif 4" w:eastAsia="Source Serif 4"/>
          <w:b w:val="0"/>
          <w:i w:val="0"/>
          <w:color w:val="1A2334"/>
          <w:sz w:val="22"/>
        </w:rPr>
        <w:t>Uzmanlar katı bir eğer-ise programı gibi davranmaz. Sıralamayı, bağlamı ve etkileşimleri dikkate alırlar. Normal durumda işe yarayan kural, belirli hedef kitlede, eksik kanıtta veya sonucu ağır durumda uygun olmayabilir. Bilgi otomasyonu yalnız tek tek özdeyişler topladığında bu yüzden başarısız olur.</w:t>
      </w:r>
    </w:p>
    <w:p>
      <w:pPr>
        <w:spacing w:before="0" w:after="160" w:line="322" w:lineRule="auto"/>
      </w:pPr>
      <w:r>
        <w:rPr>
          <w:rFonts w:ascii="Source Serif 4" w:hAnsi="Source Serif 4" w:eastAsia="Source Serif 4"/>
          <w:b w:val="0"/>
          <w:i w:val="0"/>
          <w:color w:val="1A2334"/>
          <w:sz w:val="22"/>
        </w:rPr>
        <w:t>Deneyim en az dört katman taşır: tanınabilir sinyaller, gerekçeli kural, bilinen istisnalar ve hatanın sonuçlarını değerlendiren ölçüt. Aynı gözlemin iki vakada neden farklı karara yol açtığını ancak bunların birleşimi açıklar.</w:t>
      </w:r>
    </w:p>
    <w:p>
      <w:pPr>
        <w:spacing w:before="0" w:after="160" w:line="322" w:lineRule="auto"/>
      </w:pPr>
      <w:r>
        <w:rPr>
          <w:rFonts w:ascii="Source Serif 4" w:hAnsi="Source Serif 4" w:eastAsia="Source Serif 4"/>
          <w:b w:val="0"/>
          <w:i w:val="0"/>
          <w:color w:val="1A2334"/>
          <w:sz w:val="22"/>
        </w:rPr>
        <w:t>Amaç alanın eksiksiz ansiklopedisi değildir. Girdileri, kuralları, sınırları ve sonuçları uzmanların denetleyebileceği ve başkalarının uygulayabileceği kadar açık küçük bir karar alanıdır.</w:t>
      </w:r>
    </w:p>
    <w:p>
      <w:pPr>
        <w:keepNext/>
        <w:spacing w:before="360" w:after="140"/>
      </w:pPr>
      <w:r>
        <w:rPr>
          <w:rFonts w:ascii="Fraunces" w:hAnsi="Fraunces" w:eastAsia="Fraunces"/>
          <w:b/>
          <w:i w:val="0"/>
          <w:color w:val="1A2334"/>
          <w:sz w:val="36"/>
        </w:rPr>
        <w:t>Meslekten değil, karardan başla</w:t>
      </w:r>
    </w:p>
    <w:p>
      <w:pPr>
        <w:spacing w:before="0" w:after="160" w:line="322" w:lineRule="auto"/>
      </w:pPr>
      <w:r>
        <w:rPr>
          <w:rFonts w:ascii="Source Serif 4" w:hAnsi="Source Serif 4" w:eastAsia="Source Serif 4"/>
          <w:b w:val="0"/>
          <w:i w:val="0"/>
          <w:color w:val="1A2334"/>
          <w:sz w:val="22"/>
        </w:rPr>
        <w:t>“Dijital uzman yap” işlenebilir görev değildir. Somut soru daha iyidir: Bu brief sonraki aşamaya hazır mı? Üç kategoriden hangisi bu vakaya uyuyor? Öneri öncesinde hangi bilgi eksik? İyi bir kesitin tanınabilir tetikleyicisi ve sınırlı sonucu vardır.</w:t>
      </w:r>
    </w:p>
    <w:p>
      <w:pPr>
        <w:spacing w:before="0" w:after="160" w:line="322" w:lineRule="auto"/>
      </w:pPr>
      <w:r>
        <w:rPr>
          <w:rFonts w:ascii="Source Serif 4" w:hAnsi="Source Serif 4" w:eastAsia="Source Serif 4"/>
          <w:b w:val="0"/>
          <w:i w:val="0"/>
          <w:color w:val="1A2334"/>
          <w:sz w:val="22"/>
        </w:rPr>
        <w:t>Önce kararı kimin kullanacağını ve hangi eylemin buna bağlı olduğunu yaz. Sonra gereken girdileri belirle. İlginç fakat karar açısından gereksiz her şey dışarıda kalır. Bu sınır, genel biçimde zeki görünen ama hiçbir vakada güvenilir yardım etmeyen sistemi önler.</w:t>
      </w:r>
    </w:p>
    <w:p>
      <w:pPr>
        <w:spacing w:before="0" w:after="160" w:line="322" w:lineRule="auto"/>
      </w:pPr>
      <w:r>
        <w:rPr>
          <w:rFonts w:ascii="Source Serif 4" w:hAnsi="Source Serif 4" w:eastAsia="Source Serif 4"/>
          <w:b w:val="0"/>
          <w:i w:val="0"/>
          <w:color w:val="1A2334"/>
          <w:sz w:val="22"/>
        </w:rPr>
        <w:t>Sonuç da sabit biçime ihtiyaç duyar: gerekçeli sınıflandırma, eksik bilgi listesi, risk sinyali veya uzmana devir. “Cevap üret” yeterli çıktı değildir. Sonuç anlamlı bir sonraki eylemi mümkün kılmalıdır.</w:t>
      </w:r>
    </w:p>
    <w:p>
      <w:pPr>
        <w:keepNext/>
        <w:spacing w:before="360" w:after="140"/>
      </w:pPr>
      <w:r>
        <w:rPr>
          <w:rFonts w:ascii="Fraunces" w:hAnsi="Fraunces" w:eastAsia="Fraunces"/>
          <w:b/>
          <w:i w:val="0"/>
          <w:color w:val="1A2334"/>
          <w:sz w:val="36"/>
        </w:rPr>
        <w:t>Örnek normal durumu, karşı örnek sınırı gösterir</w:t>
      </w:r>
    </w:p>
    <w:p>
      <w:pPr>
        <w:spacing w:before="0" w:after="160" w:line="322" w:lineRule="auto"/>
      </w:pPr>
      <w:r>
        <w:rPr>
          <w:rFonts w:ascii="Source Serif 4" w:hAnsi="Source Serif 4" w:eastAsia="Source Serif 4"/>
          <w:b w:val="0"/>
          <w:i w:val="0"/>
          <w:color w:val="1A2334"/>
          <w:sz w:val="22"/>
        </w:rPr>
        <w:t>Kural vakada görünür olana kadar soyut kalır. Olumlu örnek girdiyi, ilgili gözlemi, uygulanan kuralı ve gerekçeli sonucu gösterir. Yalnız neye karar verildiğini değil, kararın neye dayandığını açıklar.</w:t>
      </w:r>
    </w:p>
    <w:p>
      <w:pPr>
        <w:spacing w:before="0" w:after="160" w:line="322" w:lineRule="auto"/>
      </w:pPr>
      <w:r>
        <w:rPr>
          <w:rFonts w:ascii="Source Serif 4" w:hAnsi="Source Serif 4" w:eastAsia="Source Serif 4"/>
          <w:b w:val="0"/>
          <w:i w:val="0"/>
          <w:color w:val="1A2334"/>
          <w:sz w:val="22"/>
        </w:rPr>
        <w:t>Karşı örnek daha da değerlidir. Normal vakaya benzer ama aynı sonucu üretmemelidir. Zorunlu belge eksik olabilir, küçük istisna riski değiştirebilir veya iki bilgi çelişebilir. Böyle vakalar sistemin yüzey benzerliğini mesleki eşitlikle karıştırmasını önler.</w:t>
      </w:r>
    </w:p>
    <w:p>
      <w:pPr>
        <w:spacing w:before="0" w:after="160" w:line="322" w:lineRule="auto"/>
      </w:pPr>
      <w:r>
        <w:rPr>
          <w:rFonts w:ascii="Source Serif 4" w:hAnsi="Source Serif 4" w:eastAsia="Source Serif 4"/>
          <w:b w:val="0"/>
          <w:i w:val="0"/>
          <w:color w:val="1A2334"/>
          <w:sz w:val="22"/>
        </w:rPr>
        <w:t>İyi bilgi modülü en az tipik vaka, zor sınır vakası ve kabul edilemez vaka içerir. Sınır vakası ek incelemenin ne zaman gerektiğini gösterir. Kabul edilemez vaka sistemin ne zaman duracağını gösterir. Kurala biçimini karşıtlık verir.</w:t>
      </w:r>
    </w:p>
    <w:p>
      <w:pPr>
        <w:keepNext/>
        <w:spacing w:before="360" w:after="140"/>
      </w:pPr>
      <w:r>
        <w:rPr>
          <w:rFonts w:ascii="Fraunces" w:hAnsi="Fraunces" w:eastAsia="Fraunces"/>
          <w:b/>
          <w:i w:val="0"/>
          <w:color w:val="1A2334"/>
          <w:sz w:val="36"/>
        </w:rPr>
        <w:t>Her kuralın geçerlilik aralığı olmalıdır</w:t>
      </w:r>
    </w:p>
    <w:p>
      <w:pPr>
        <w:spacing w:before="0" w:after="160" w:line="322" w:lineRule="auto"/>
      </w:pPr>
      <w:r>
        <w:rPr>
          <w:rFonts w:ascii="Source Serif 4" w:hAnsi="Source Serif 4" w:eastAsia="Source Serif 4"/>
          <w:b w:val="0"/>
          <w:i w:val="0"/>
          <w:color w:val="1A2334"/>
          <w:sz w:val="22"/>
        </w:rPr>
        <w:t>Kurallar koşulsuz dolaştığında tehlikeli olur. Her mesleki kuralın ön koşulları vardır: Hangi durum, veri kalitesi, hedef kitle ve zaman için geçerli? Hangi etkenler kuralı geçersiz kılar? İstisnayı kim onaylayabilir?</w:t>
      </w:r>
    </w:p>
    <w:p>
      <w:pPr>
        <w:spacing w:before="0" w:after="160" w:line="322" w:lineRule="auto"/>
      </w:pPr>
      <w:r>
        <w:rPr>
          <w:rFonts w:ascii="Source Serif 4" w:hAnsi="Source Serif 4" w:eastAsia="Source Serif 4"/>
          <w:b w:val="0"/>
          <w:i w:val="0"/>
          <w:color w:val="1A2334"/>
          <w:sz w:val="22"/>
        </w:rPr>
        <w:t>Geçerlilik aralığı karmaşık olmak zorunda değildir. Dört alan çoğu zaman yeterlidir: şu durumda geçerli, şu durumda geçersiz, şu durumda belirsiz ve şu tarihten sonra yeniden incele. Böylece bilginin bir durumu olduğu görünür. Kanıtlanmış kural, yeni koşullar veya ürünlerle eskimeye başlayabilir.</w:t>
      </w:r>
    </w:p>
    <w:p>
      <w:pPr>
        <w:spacing w:before="0" w:after="160" w:line="322" w:lineRule="auto"/>
      </w:pPr>
      <w:r>
        <w:rPr>
          <w:rFonts w:ascii="Source Serif 4" w:hAnsi="Source Serif 4" w:eastAsia="Source Serif 4"/>
          <w:b w:val="0"/>
          <w:i w:val="0"/>
          <w:color w:val="1A2334"/>
          <w:sz w:val="22"/>
        </w:rPr>
        <w:t>İstisnalar dipnot olmamalıdır. Sık istisna kendi vaka sınıfı olabilir. Nadir ama ciddi istisna açık yükseltme sinyali ister. Sağlamlık çok sayıda kuraldan değil, kural, istisna ve insan yargısı arasındaki açık geçişlerden doğar.</w:t>
      </w:r>
    </w:p>
    <w:p>
      <w:pPr>
        <w:keepNext/>
        <w:spacing w:before="360" w:after="140"/>
      </w:pPr>
      <w:r>
        <w:rPr>
          <w:rFonts w:ascii="Fraunces" w:hAnsi="Fraunces" w:eastAsia="Fraunces"/>
          <w:b/>
          <w:i w:val="0"/>
          <w:color w:val="1A2334"/>
          <w:sz w:val="36"/>
        </w:rPr>
        <w:t>Dil modeli ile deterministik mantığın rolleri farklıdır</w:t>
      </w:r>
    </w:p>
    <w:p>
      <w:pPr>
        <w:spacing w:before="0" w:after="160" w:line="322" w:lineRule="auto"/>
      </w:pPr>
      <w:r>
        <w:rPr>
          <w:rFonts w:ascii="Source Serif 4" w:hAnsi="Source Serif 4" w:eastAsia="Source Serif 4"/>
          <w:b w:val="0"/>
          <w:i w:val="0"/>
          <w:color w:val="1A2334"/>
          <w:sz w:val="22"/>
        </w:rPr>
        <w:t>Dil modelleri yapılandırılmamış malzemeyi okumada, bilgi çıkarmada, ek soru sormada ve gerekçeyi anlaşılır anlatmada güçlüdür. Bağlayıcı kuralı her seferinde aynı uygulamada veya sert sınırın aşılıp aşılmadığına tek başına karar vermede daha zayıftır.</w:t>
      </w:r>
    </w:p>
    <w:p>
      <w:pPr>
        <w:spacing w:before="0" w:after="160" w:line="322" w:lineRule="auto"/>
      </w:pPr>
      <w:r>
        <w:rPr>
          <w:rFonts w:ascii="Source Serif 4" w:hAnsi="Source Serif 4" w:eastAsia="Source Serif 4"/>
          <w:b w:val="0"/>
          <w:i w:val="0"/>
          <w:color w:val="1A2334"/>
          <w:sz w:val="22"/>
        </w:rPr>
        <w:t>Güvenilir mimari yorum ile kararı ayırır. Model metindeki bilgiyi sabit şemaya aktarabilir. Deterministik kural zorunlu alan, eşik veya yasak birleşimi kontrol eder. Model daha sonra kuralı sessizce yeniden icat etmeden sonucu açıklayabilir.</w:t>
      </w:r>
    </w:p>
    <w:p>
      <w:pPr>
        <w:spacing w:before="0" w:after="160" w:line="322" w:lineRule="auto"/>
      </w:pPr>
      <w:r>
        <w:rPr>
          <w:rFonts w:ascii="Source Serif 4" w:hAnsi="Source Serif 4" w:eastAsia="Source Serif 4"/>
          <w:b w:val="0"/>
          <w:i w:val="0"/>
          <w:color w:val="1A2334"/>
          <w:sz w:val="22"/>
        </w:rPr>
        <w:t>Bu ayrım hatayı yerelleştirir. Bilgi yanlış mı çıkarıldı? Kural eksik miydi? Vaka geçerlilik aralığının dışında mıydı? Tek parça prompt bu soruları karıştırır. Küçük uzman sistem onları ayrı, sınanabilir adımlara dönüştürür.</w:t>
      </w:r>
    </w:p>
    <w:p>
      <w:pPr>
        <w:keepNext/>
        <w:spacing w:before="360" w:after="140"/>
      </w:pPr>
      <w:r>
        <w:rPr>
          <w:rFonts w:ascii="Fraunces" w:hAnsi="Fraunces" w:eastAsia="Fraunces"/>
          <w:b/>
          <w:i w:val="0"/>
          <w:color w:val="1A2334"/>
          <w:sz w:val="36"/>
        </w:rPr>
        <w:t>Bilgi köken, sürüm ve test vakası ister</w:t>
      </w:r>
    </w:p>
    <w:p>
      <w:pPr>
        <w:spacing w:before="0" w:after="160" w:line="322" w:lineRule="auto"/>
      </w:pPr>
      <w:r>
        <w:rPr>
          <w:rFonts w:ascii="Source Serif 4" w:hAnsi="Source Serif 4" w:eastAsia="Source Serif 4"/>
          <w:b w:val="0"/>
          <w:i w:val="0"/>
          <w:color w:val="1A2334"/>
          <w:sz w:val="22"/>
        </w:rPr>
        <w:t>Mesleki kural dayanağı kadar güvenilirdir. Her kuralın kökeni olmalıdır: belge, gözlemlenen pratik, sorumlu karar veya geçici hipotez. Bu kategoriler eşit güçte değildir ve sistemde eşit davranılmamalıdır.</w:t>
      </w:r>
    </w:p>
    <w:p>
      <w:pPr>
        <w:spacing w:before="0" w:after="160" w:line="322" w:lineRule="auto"/>
      </w:pPr>
      <w:r>
        <w:rPr>
          <w:rFonts w:ascii="Source Serif 4" w:hAnsi="Source Serif 4" w:eastAsia="Source Serif 4"/>
          <w:b w:val="0"/>
          <w:i w:val="0"/>
          <w:color w:val="1A2334"/>
          <w:sz w:val="22"/>
        </w:rPr>
        <w:t>Değişiklik sürüm ister. Eşik ayarlanır veya istisna eklenirse hangi vakaların etkilendiği ve hangi testlerin yeniden çalışacağı görünür kalmalıdır. Sürüm olmazsa sistem daha iyi görünürken kimse sonuçların neden değiştiğini bilemez.</w:t>
      </w:r>
    </w:p>
    <w:p>
      <w:pPr>
        <w:spacing w:before="0" w:after="160" w:line="322" w:lineRule="auto"/>
      </w:pPr>
      <w:r>
        <w:rPr>
          <w:rFonts w:ascii="Source Serif 4" w:hAnsi="Source Serif 4" w:eastAsia="Source Serif 4"/>
          <w:b w:val="0"/>
          <w:i w:val="0"/>
          <w:color w:val="1A2334"/>
          <w:sz w:val="22"/>
        </w:rPr>
        <w:t>Test vakaları uzman sistemin hafızasıdır. Vakanın nasıl ve neden ele alınacağını kaydeder. Önemli yanlış karar, anonimleştirilip temizlendikten sonra yeni teste veya daha açık sınıra dönüşmelidir. Sistem böylece uzayan talimatlardan değil, doğrulanmış deneyimden büyür.</w:t>
      </w:r>
    </w:p>
    <w:p>
      <w:pPr>
        <w:keepNext/>
        <w:spacing w:before="360" w:after="140"/>
      </w:pPr>
      <w:r>
        <w:rPr>
          <w:rFonts w:ascii="Fraunces" w:hAnsi="Fraunces" w:eastAsia="Fraunces"/>
          <w:b/>
          <w:i w:val="0"/>
          <w:color w:val="1A2334"/>
          <w:sz w:val="36"/>
        </w:rPr>
        <w:t>Sistem sorumluluğu destekler, devralmaz</w:t>
      </w:r>
    </w:p>
    <w:p>
      <w:pPr>
        <w:spacing w:before="0" w:after="160" w:line="322" w:lineRule="auto"/>
      </w:pPr>
      <w:r>
        <w:rPr>
          <w:rFonts w:ascii="Source Serif 4" w:hAnsi="Source Serif 4" w:eastAsia="Source Serif 4"/>
          <w:b w:val="0"/>
          <w:i w:val="0"/>
          <w:color w:val="1A2334"/>
          <w:sz w:val="22"/>
        </w:rPr>
        <w:t>Uzman sistem mesleki işi erişilebilir ve tutarlı kılabilir. Eksik bilgiyi bulabilir, kuralı güvenilir uygulayabilir ve vakanın neden yükseltildiğini açıklayabilir. Fakat çıktı kurallardan doğduğu için otomatik olarak doğruymuş izlenimi vermemelidir.</w:t>
      </w:r>
    </w:p>
    <w:p>
      <w:pPr>
        <w:spacing w:before="0" w:after="160" w:line="322" w:lineRule="auto"/>
      </w:pPr>
      <w:r>
        <w:rPr>
          <w:rFonts w:ascii="Source Serif 4" w:hAnsi="Source Serif 4" w:eastAsia="Source Serif 4"/>
          <w:b w:val="0"/>
          <w:i w:val="0"/>
          <w:color w:val="1A2334"/>
          <w:sz w:val="22"/>
        </w:rPr>
        <w:t>İnsanlar kuralların seçimi, güncelliği ve sonuçlarından sorumlu kalır. Hangi bilginin sisteme gireceğine, hangi hataların tolere edileceğine ve hangi vakanın onaysız kapanamayacağına karar verir. Şeffaf sistem bile yanlış veya eski kuralı tutarlı biçimde uygulayabilir.</w:t>
      </w:r>
    </w:p>
    <w:p>
      <w:pPr>
        <w:spacing w:before="0" w:after="160" w:line="322" w:lineRule="auto"/>
      </w:pPr>
      <w:r>
        <w:rPr>
          <w:rFonts w:ascii="Source Serif 4" w:hAnsi="Source Serif 4" w:eastAsia="Source Serif 4"/>
          <w:b w:val="0"/>
          <w:i w:val="0"/>
          <w:color w:val="1A2334"/>
          <w:sz w:val="22"/>
        </w:rPr>
        <w:t>En iyi uzman sistem uzmanlığın yapay ikamesi değildir. Deneyim, biçimsel doğrulama ve insan yargısı arasındaki okunabilir işbirliğidir. Bilginin nerede taşıdığını ve nerede bittiğini görünür kılar.</w:t>
      </w:r>
    </w:p>
    <w:p>
      <w:pPr>
        <w:keepNext/>
        <w:spacing w:before="360" w:after="140"/>
      </w:pPr>
      <w:r>
        <w:rPr>
          <w:rFonts w:ascii="Fraunces" w:hAnsi="Fraunces" w:eastAsia="Fraunces"/>
          <w:b/>
          <w:i w:val="0"/>
          <w:color w:val="1A2334"/>
          <w:sz w:val="36"/>
        </w:rPr>
        <w:t>Karar modülü</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KARAR MODÜLÜ</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**Karar sorusu**</w:t>
            </w:r>
          </w:p>
          <w:p>
            <w:pPr>
              <w:spacing w:after="40"/>
            </w:pPr>
            <w:r>
              <w:rPr>
                <w:rFonts w:ascii="IBM Plex Mono" w:hAnsi="IBM Plex Mono" w:eastAsia="IBM Plex Mono"/>
                <w:b w:val="0"/>
                <w:i w:val="0"/>
                <w:color w:val="27334A"/>
                <w:sz w:val="17"/>
              </w:rPr>
              <w:t>Hangi sınırlı soru yanıtlanacak?</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**Gerekli girdiler**</w:t>
            </w:r>
          </w:p>
          <w:p>
            <w:pPr>
              <w:spacing w:after="40"/>
            </w:pPr>
            <w:r>
              <w:rPr>
                <w:rFonts w:ascii="IBM Plex Mono" w:hAnsi="IBM Plex Mono" w:eastAsia="IBM Plex Mono"/>
                <w:b w:val="0"/>
                <w:i w:val="0"/>
                <w:color w:val="27334A"/>
                <w:sz w:val="17"/>
              </w:rPr>
              <w:t>Hangi bilgi bulunmalı, hangi kaynak geçerli?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**Mesleki kural**</w:t>
            </w:r>
          </w:p>
          <w:p>
            <w:pPr>
              <w:spacing w:after="40"/>
            </w:pPr>
            <w:r>
              <w:rPr>
                <w:rFonts w:ascii="IBM Plex Mono" w:hAnsi="IBM Plex Mono" w:eastAsia="IBM Plex Mono"/>
                <w:b w:val="0"/>
                <w:i w:val="0"/>
                <w:color w:val="27334A"/>
                <w:sz w:val="17"/>
              </w:rPr>
              <w:t>Eğer …, o zaman …, çünkü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**Geçerlilik aralığı**</w:t>
            </w:r>
          </w:p>
          <w:p>
            <w:pPr>
              <w:spacing w:after="40"/>
            </w:pPr>
            <w:r>
              <w:rPr>
                <w:rFonts w:ascii="IBM Plex Mono" w:hAnsi="IBM Plex Mono" w:eastAsia="IBM Plex Mono"/>
                <w:b w:val="0"/>
                <w:i w:val="0"/>
                <w:color w:val="27334A"/>
                <w:sz w:val="17"/>
              </w:rPr>
              <w:t>Şu durumda geçerli … / geçersiz … / belirsiz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**Örnekler**</w:t>
            </w:r>
          </w:p>
          <w:p>
            <w:pPr>
              <w:spacing w:after="40"/>
            </w:pPr>
            <w:r>
              <w:rPr>
                <w:rFonts w:ascii="IBM Plex Mono" w:hAnsi="IBM Plex Mono" w:eastAsia="IBM Plex Mono"/>
                <w:b w:val="0"/>
                <w:i w:val="0"/>
                <w:color w:val="27334A"/>
                <w:sz w:val="17"/>
              </w:rPr>
              <w:t>Normal vaka, sınır vakası ve kabul edilemez vaka.</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**Deterministik kontrol**</w:t>
            </w:r>
          </w:p>
          <w:p>
            <w:pPr>
              <w:spacing w:after="40"/>
            </w:pPr>
            <w:r>
              <w:rPr>
                <w:rFonts w:ascii="IBM Plex Mono" w:hAnsi="IBM Plex Mono" w:eastAsia="IBM Plex Mono"/>
                <w:b w:val="0"/>
                <w:i w:val="0"/>
                <w:color w:val="27334A"/>
                <w:sz w:val="17"/>
              </w:rPr>
              <w:t>Hangi zorunlu alan, eşik veya birleşim kesin denetlenir?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**Yükseltme**</w:t>
            </w:r>
          </w:p>
          <w:p>
            <w:pPr>
              <w:spacing w:after="40"/>
            </w:pPr>
            <w:r>
              <w:rPr>
                <w:rFonts w:ascii="IBM Plex Mono" w:hAnsi="IBM Plex Mono" w:eastAsia="IBM Plex Mono"/>
                <w:b w:val="0"/>
                <w:i w:val="0"/>
                <w:color w:val="27334A"/>
                <w:sz w:val="17"/>
              </w:rPr>
              <w:t>Sistem ne zaman durur, kim karar verir?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**Sürüm ve testler**</w:t>
            </w:r>
          </w:p>
          <w:p>
            <w:pPr>
              <w:spacing w:after="40"/>
            </w:pPr>
            <w:r>
              <w:rPr>
                <w:rFonts w:ascii="IBM Plex Mono" w:hAnsi="IBM Plex Mono" w:eastAsia="IBM Plex Mono"/>
                <w:b w:val="0"/>
                <w:i w:val="0"/>
                <w:color w:val="27334A"/>
                <w:sz w:val="17"/>
              </w:rPr>
              <w:t>Ne değişti, hangi vakalar yeniden çalışmalı?</w:t>
            </w:r>
          </w:p>
        </w:tc>
      </w:tr>
    </w:tbl>
    <w:p>
      <w:pPr>
        <w:spacing w:before="240" w:after="280" w:line="322" w:lineRule="auto"/>
      </w:pPr>
      <w:r>
        <w:rPr>
          <w:rFonts w:ascii="Source Serif 4" w:hAnsi="Source Serif 4" w:eastAsia="Source Serif 4"/>
          <w:b w:val="0"/>
          <w:i w:val="0"/>
          <w:color w:val="1A2334"/>
          <w:sz w:val="22"/>
        </w:rPr>
        <w:t>Deneyim bilgisi kurallara, vakalara ve sınırlara çevrildiğinde küçülmez; paylaşılabilir olur. Bu çeviri basitleştirmeyle karıştırılmamalıdır. İyi sistem uzman kişinin her ayrıntısını değil, sorumlu kararın bağlı olduğu farklılıkları korur.</w:t>
      </w:r>
    </w:p>
    <w:p>
      <w:r>
        <w:br w:type="page"/>
      </w:r>
    </w:p>
    <w:p>
      <w:pPr>
        <w:spacing w:after="140"/>
      </w:pPr>
      <w:r>
        <w:rPr>
          <w:rFonts w:ascii="Fraunces" w:hAnsi="Fraunces" w:eastAsia="Fraunces"/>
          <w:b/>
          <w:i w:val="0"/>
          <w:color w:val="1A2334"/>
          <w:sz w:val="50"/>
        </w:rPr>
        <w:t>Çalışma kâğıdı: Küçük bir uzman sistem kur</w:t>
      </w:r>
    </w:p>
    <w:p>
      <w:pPr>
        <w:spacing w:before="0" w:after="280" w:line="322" w:lineRule="auto"/>
      </w:pPr>
      <w:r>
        <w:rPr>
          <w:rFonts w:ascii="Source Serif 4" w:hAnsi="Source Serif 4" w:eastAsia="Source Serif 4"/>
          <w:b w:val="0"/>
          <w:i w:val="0"/>
          <w:color w:val="1A2334"/>
          <w:sz w:val="22"/>
        </w:rPr>
        <w:t>Sonuçları yönetilebilir, tekrar eden bir mesleki karar seç. Tam ürün değil, sınanabilir bir karar modülü geliştir.</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Karar alanını sınırla</w:t>
            </w:r>
          </w:p>
          <w:p>
            <w:pPr>
              <w:spacing w:line="300" w:lineRule="auto"/>
            </w:pPr>
            <w:r>
              <w:rPr>
                <w:rFonts w:ascii="Source Serif 4" w:hAnsi="Source Serif 4" w:eastAsia="Source Serif 4"/>
                <w:b w:val="0"/>
                <w:i w:val="0"/>
                <w:color w:val="354159"/>
                <w:sz w:val="21"/>
              </w:rPr>
              <w:t>Bir soru, kullanıcı grubu ve sonraki eylemi yaz. Bu karar için gerekmeyen her şeyi çıkar.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Kural ve kökeni yaz</w:t>
            </w:r>
          </w:p>
          <w:p>
            <w:pPr>
              <w:spacing w:line="300" w:lineRule="auto"/>
            </w:pPr>
            <w:r>
              <w:rPr>
                <w:rFonts w:ascii="Source Serif 4" w:hAnsi="Source Serif 4" w:eastAsia="Source Serif 4"/>
                <w:b w:val="0"/>
                <w:i w:val="0"/>
                <w:color w:val="354159"/>
                <w:sz w:val="21"/>
              </w:rPr>
              <w:t>Gerekçeli eğer-ise kuralı oluştur. Kaynak, pratik, karar veya hipotezden gelip gelmediğini işaretle.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Üç karşıt vaka kur</w:t>
            </w:r>
          </w:p>
          <w:p>
            <w:pPr>
              <w:spacing w:line="300" w:lineRule="auto"/>
            </w:pPr>
            <w:r>
              <w:rPr>
                <w:rFonts w:ascii="Source Serif 4" w:hAnsi="Source Serif 4" w:eastAsia="Source Serif 4"/>
                <w:b w:val="0"/>
                <w:i w:val="0"/>
                <w:color w:val="354159"/>
                <w:sz w:val="21"/>
              </w:rPr>
              <w:t>Normal, zor sınır ve kabul edilemez vaka yaz. Hangi ayrıntının sonucu değiştirdiğini açıkla.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Geçerlilik ve kontrolü belirle</w:t>
            </w:r>
          </w:p>
          <w:p>
            <w:pPr>
              <w:spacing w:line="300" w:lineRule="auto"/>
            </w:pPr>
            <w:r>
              <w:rPr>
                <w:rFonts w:ascii="Source Serif 4" w:hAnsi="Source Serif 4" w:eastAsia="Source Serif 4"/>
                <w:b w:val="0"/>
                <w:i w:val="0"/>
                <w:color w:val="354159"/>
                <w:sz w:val="21"/>
              </w:rPr>
              <w:t>Geçerli, geçersiz ve belirsiz koşulları ekle. En az bir deterministik kontrol seç.</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Yükseltme ve testi tanımla</w:t>
            </w:r>
          </w:p>
          <w:p>
            <w:pPr>
              <w:spacing w:line="300" w:lineRule="auto"/>
            </w:pPr>
            <w:r>
              <w:rPr>
                <w:rFonts w:ascii="Source Serif 4" w:hAnsi="Source Serif 4" w:eastAsia="Source Serif 4"/>
                <w:b w:val="0"/>
                <w:i w:val="0"/>
                <w:color w:val="354159"/>
                <w:sz w:val="21"/>
              </w:rPr>
              <w:t>İki duruş sinyali, sorumlu rol ve her değişiklikte yeniden çalışacak test vakalarını yaz.</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Önceki kuralımı en güçlü biçimde değiştiren istisna: 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Sisteme rağmen uzmanda kalması gereken karar: 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