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b w:val="0"/>
          <w:i w:val="0"/>
          <w:color w:val="000000"/>
          <w:sz w:val="42"/>
        </w:rPr>
        <w:t>Yapay Zekâ Arayüzleri İçin Sorumlu İnceleme Çalışma Sayfası</w:t>
      </w:r>
    </w:p>
    <w:p>
      <w:pPr>
        <w:spacing w:before="0" w:after="54" w:line="247" w:lineRule="auto"/>
      </w:pPr>
      <w:r>
        <w:rPr>
          <w:rFonts w:ascii="Arial" w:hAnsi="Arial"/>
          <w:b w:val="0"/>
          <w:i/>
          <w:color w:val="202633"/>
          <w:sz w:val="16"/>
        </w:rPr>
        <w:t/>
      </w:r>
    </w:p>
    <w:p>
      <w:pPr>
        <w:spacing w:before="0" w:after="54" w:line="247" w:lineRule="auto"/>
      </w:pPr>
      <w:r>
        <w:rPr>
          <w:rFonts w:ascii="Arial" w:hAnsi="Arial"/>
          <w:b/>
          <w:i w:val="0"/>
          <w:color w:val="202633"/>
          <w:sz w:val="16"/>
        </w:rPr>
        <w:t>Amaç:</w:t>
      </w:r>
      <w:r>
        <w:rPr>
          <w:rFonts w:ascii="Arial" w:hAnsi="Arial"/>
          <w:b w:val="0"/>
          <w:i w:val="0"/>
          <w:color w:val="202633"/>
          <w:sz w:val="16"/>
        </w:rPr>
        <w:t xml:space="preserve"> Bu sayfa, bir dersin veya küçük işletmenin görünür arayüz sinyallerini olası rol yorumlarından ve fiilî ürün taahhütlerinden ayırmasına yardımcı olur. Soru Modeli F’yi, Konsültasyon Modeli K’yı ve bağımsız Danışmanlık Modeli R’yi farklı çalışma adımları olarak bir araya getirir. Doldurulan vaka taslağı tamamen kurgusaldır. Ne kullanıcı etkisini ne de hukuki uyumu kanıtlar.</w:t>
      </w:r>
    </w:p>
    <w:p>
      <w:pPr>
        <w:spacing w:before="0" w:after="54" w:line="247" w:lineRule="auto"/>
      </w:pPr>
      <w:r>
        <w:rPr>
          <w:rFonts w:ascii="Arial" w:hAnsi="Arial"/>
          <w:b/>
          <w:i w:val="0"/>
          <w:color w:val="202633"/>
          <w:sz w:val="16"/>
        </w:rPr>
        <w:t>Çalışma süresi:</w:t>
      </w:r>
      <w:r>
        <w:rPr>
          <w:rFonts w:ascii="Arial" w:hAnsi="Arial"/>
          <w:b w:val="0"/>
          <w:i w:val="0"/>
          <w:color w:val="202633"/>
          <w:sz w:val="16"/>
        </w:rPr>
        <w:t xml:space="preserve"> Küçük grupta veya yönlendirilmiş bireysel çalışmada 45 dakika. Ad, kişisel bilgi, özel müşteri görüşmesi veya yeniden kurulabilir transkript içeriği kullanmayın.</w:t>
      </w:r>
    </w:p>
    <w:p>
      <w:pPr>
        <w:pStyle w:val="Heading1"/>
      </w:pPr>
      <w:r>
        <w:rPr>
          <w:rFonts w:ascii="Arial" w:hAnsi="Arial"/>
          <w:b w:val="0"/>
          <w:i w:val="0"/>
          <w:color w:val="000000"/>
          <w:sz w:val="25"/>
        </w:rPr>
        <w:t>1 Doldurulmuş örnek</w:t>
      </w:r>
    </w:p>
    <w:p>
      <w:pPr>
        <w:spacing w:before="0" w:after="54" w:line="247" w:lineRule="auto"/>
      </w:pPr>
      <w:r>
        <w:rPr>
          <w:rFonts w:ascii="Arial" w:hAnsi="Arial"/>
          <w:b w:val="0"/>
          <w:i w:val="0"/>
          <w:color w:val="202633"/>
          <w:sz w:val="16"/>
        </w:rPr>
        <w:t>Tamamen kurgusal küçük bir bisiklet kiralama işletmesi, açılış saatleri, teslim alma ve iade yerleri ile rezervasyon hazırlığı için dijital bir asistan değerlendirir. Asistan rezervasyon değiştiremez, ödeme başlatamaz ve bağlayıcı taahhütte bulunamaz. Bir varyant avatar, birinci tekil şahıs ve sıcak ton kullanır. İkinci varyant nesnel tasarımlıdır. İkisinin de işlev kapsamı aynıdır. Yapay zekâsız bir bilgi sayfası üçüncü seçenek olarak kalır.</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İnceleme alanı</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Kurgusal vakadaki örnek</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Durum</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Ürün kararı</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Sıcak arayüz kullanılmalı mı; rol, sınır ve iletişim yolu nasıl gösterilmeli?</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Henüz açık</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Gözlemlenebilir sinyal</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Avatar, birinci tekil şahıs, “Bununla ilgilenirim”, rol bildirimi, iletişim düğmesi</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Tanımlanabilir; henüz etki kanıtı yok</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Olası rol varsayımı</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“Rezervasyon değişikliği zaten başlatıldı.”</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Hipotez; fiilî yorum olarak sunma</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Fiilî işlev</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Açılış saatlerini ve yerleri açıklamak; rezervasyon hazırlamak</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İşletme işlevden hareketle kanıtlamalı</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Sistem sınırı</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Rezervasyon değişikliği yok, ödeme yok, bağlayıcı taahhüt yok</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Teknoloji ve işletme akışıyla uyuşmalı</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Açıklama ve devir</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Kullanım bağlamında yapay zekâ rolü hakkında bilgi vermek; değişiklik talebinde gerçek iletişim yolu sunmak</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Taslak; anlaşılabilirlik ve erişilebilirliği incele</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Çıkış</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Sohbeti kapatmak veya bilgi sayfasına dönmek</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Ürün kuralı ve sınanabilir kabul ölçütü</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Gözden geçirme tetikleyicisi</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Test katılımcısı yanıtı onay olarak anlar veya iletişim yoluna ulaşılamaz</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Kuralı yeniden aç ve belge</w:t>
            </w:r>
          </w:p>
        </w:tc>
      </w:tr>
    </w:tbl>
    <w:p>
      <w:pPr>
        <w:spacing w:after="40" w:before="0"/>
      </w:pPr>
    </w:p>
    <w:p>
      <w:pPr>
        <w:pStyle w:val="Heading2"/>
      </w:pPr>
      <w:r>
        <w:rPr>
          <w:rFonts w:ascii="Arial" w:hAnsi="Arial"/>
          <w:b w:val="0"/>
          <w:i w:val="0"/>
          <w:color w:val="000000"/>
          <w:sz w:val="19"/>
        </w:rPr>
        <w:t>Örnekte F: A → B → D → C</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Adım</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Vakadaki çalışma</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Sonuç</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i w:val="0"/>
                <w:color w:val="202633"/>
                <w:sz w:val="14"/>
              </w:rPr>
              <w:t>A · açıklığa kavuştur</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“Sempatik”, “güvenmek” ve “yardım etmek” kavramlarını belirt. Varsayılan işletme sorununu 5-Why ile incele. Yapay zekâsız bilgi sayfasını SCAMPER ile düşün.</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Başlangıç sorusu artık daha fazla güvenin doğru hedef olduğunu veya yapay zekâya ihtiyaç duyulduğunu varsaymaz.</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i w:val="0"/>
                <w:color w:val="202633"/>
                <w:sz w:val="14"/>
              </w:rPr>
              <w:t>B · genişlet</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Birden çok hipotezi yan yana incele: sıcaklık başlangıcı kolaylaştırabilir; daha fazla sorumluluk da ima edebilir; bilgi sayfası yinelenen soruları zaten yanıtlayabilir.</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Hiçbir yorum, uygun inceleme olmadan gözlemlenmiş etki sayılmaz.</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i w:val="0"/>
                <w:color w:val="202633"/>
                <w:sz w:val="14"/>
              </w:rPr>
              <w:t>D · gözden geçir</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Bilinmeyen rol anlayışını, iletişimin bulunabilirliğini ve açıklamanın etkisini açık işaretle. Güven değerleri uydurma.</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Geri dönüş: kurgusal görev testi veya daha iyi yapay zekâsız bilgi sayfası.</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i w:val="0"/>
                <w:color w:val="202633"/>
                <w:sz w:val="14"/>
              </w:rPr>
              <w:t>C · odakla</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Son soruyu ve sonraki adımı GROW ile kaydet.</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“Bu sınırlı asistan için hangi tasarım işlevi, sınırı, insan iletişimini ve çıkışı test edilebilir biçimde fark edilir kılar?”</w:t>
            </w:r>
          </w:p>
        </w:tc>
      </w:tr>
    </w:tbl>
    <w:p>
      <w:pPr>
        <w:spacing w:after="40" w:before="0"/>
      </w:pPr>
    </w:p>
    <w:p>
      <w:r>
        <w:br w:type="page"/>
      </w:r>
    </w:p>
    <w:p>
      <w:pPr>
        <w:pStyle w:val="Heading1"/>
      </w:pPr>
      <w:r>
        <w:rPr>
          <w:rFonts w:ascii="Arial" w:hAnsi="Arial"/>
          <w:b w:val="0"/>
          <w:i w:val="0"/>
          <w:color w:val="000000"/>
          <w:sz w:val="25"/>
        </w:rPr>
        <w:t>2 Kendi sinyal ve rol haritanız</w:t>
      </w:r>
    </w:p>
    <w:p>
      <w:pPr>
        <w:spacing w:before="0" w:after="54" w:line="247" w:lineRule="auto"/>
      </w:pPr>
      <w:r>
        <w:rPr>
          <w:rFonts w:ascii="Arial" w:hAnsi="Arial"/>
          <w:b/>
          <w:i w:val="0"/>
          <w:color w:val="202633"/>
          <w:sz w:val="16"/>
        </w:rPr>
        <w:t>Ürün kararı bir cümlede:</w:t>
      </w:r>
      <w:r>
        <w:rPr>
          <w:rFonts w:ascii="Arial" w:hAnsi="Arial"/>
          <w:b w:val="0"/>
          <w:i w:val="0"/>
          <w:color w:val="202633"/>
          <w:sz w:val="16"/>
        </w:rPr>
        <w:t xml:space="preserve"> __________________________________________________</w:t>
      </w:r>
    </w:p>
    <w:p>
      <w:pPr>
        <w:spacing w:before="0" w:after="54" w:line="247" w:lineRule="auto"/>
      </w:pPr>
      <w:r>
        <w:rPr>
          <w:rFonts w:ascii="Arial" w:hAnsi="Arial"/>
          <w:b/>
          <w:i w:val="0"/>
          <w:color w:val="202633"/>
          <w:sz w:val="16"/>
        </w:rPr>
        <w:t>Sistem gerçekte hangi işlevi yerine getirmelidir?</w:t>
      </w:r>
      <w:r>
        <w:rPr>
          <w:rFonts w:ascii="Arial" w:hAnsi="Arial"/>
          <w:b w:val="0"/>
          <w:i w:val="0"/>
          <w:color w:val="202633"/>
          <w:sz w:val="16"/>
        </w:rPr>
        <w:t xml:space="preserve"> ________________________________</w:t>
      </w:r>
    </w:p>
    <w:p>
      <w:pPr>
        <w:spacing w:before="0" w:after="54" w:line="247" w:lineRule="auto"/>
      </w:pPr>
      <w:r>
        <w:rPr>
          <w:rFonts w:ascii="Arial" w:hAnsi="Arial"/>
          <w:b/>
          <w:i w:val="0"/>
          <w:color w:val="202633"/>
          <w:sz w:val="16"/>
        </w:rPr>
        <w:t>Hangi yapay zekâsız seçenek mümkün kalır?</w:t>
      </w:r>
      <w:r>
        <w:rPr>
          <w:rFonts w:ascii="Arial" w:hAnsi="Arial"/>
          <w:b w:val="0"/>
          <w:i w:val="0"/>
          <w:color w:val="202633"/>
          <w:sz w:val="16"/>
        </w:rPr>
        <w:t xml:space="preserve"> ______________________________________________</w:t>
      </w:r>
    </w:p>
    <w:tbl>
      <w:tblPr>
        <w:tblW w:type="auto" w:w="0"/>
        <w:jc w:val="center"/>
        <w:tblLayout w:type="fixed"/>
        <w:tblLook w:firstColumn="1" w:firstRow="1" w:lastColumn="0" w:lastRow="0" w:noHBand="0" w:noVBand="1" w:val="04A0"/>
      </w:tblPr>
      <w:tblGrid>
        <w:gridCol w:w="3053"/>
        <w:gridCol w:w="6998"/>
      </w:tblGrid>
      <w:tr>
        <w:trPr>
          <w:tblHeader w:val="true"/>
          <w:cantSplit/>
        </w:trPr>
        <w:tc>
          <w:tcPr>
            <w:tcW w:type="dxa" w:w="305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Alan</w:t>
            </w:r>
          </w:p>
        </w:tc>
        <w:tc>
          <w:tcPr>
            <w:tcW w:type="dxa" w:w="699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Kendi notunuz</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Görünür sinyal, kelimesi kelimesine ve yorum olmadan</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Olası rol varsayımı, açıkça hipotez olarak</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Fiilî işlev ve bunun kanıtı</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Sistem sınırı ve yerine getirilemeyen taahhüt</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Etkileşimden önce veya sırasında görünür olması gereken bilgi</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Gerçekte ulaşılabilir insan iletişim yolu</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Açık çıkış veya etkileşime alternatif</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İnceleme ve işletimden sorumlu insan rolü</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Eksik kanıt ve bunu incelemenin veri minimizasyonuna uygun yolu</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Kararı durduran veya yeniden açan gözlem</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bl>
    <w:p>
      <w:pPr>
        <w:spacing w:after="40" w:before="0"/>
      </w:pPr>
    </w:p>
    <w:p>
      <w:pPr>
        <w:pStyle w:val="Heading2"/>
      </w:pPr>
      <w:r>
        <w:rPr>
          <w:rFonts w:ascii="Arial" w:hAnsi="Arial"/>
          <w:b w:val="0"/>
          <w:i w:val="0"/>
          <w:color w:val="000000"/>
          <w:sz w:val="19"/>
        </w:rPr>
        <w:t>F · Soruyu genişletmek</w:t>
      </w:r>
    </w:p>
    <w:p>
      <w:pPr>
        <w:spacing w:before="0" w:after="54" w:line="247" w:lineRule="auto"/>
      </w:pPr>
      <w:r>
        <w:rPr>
          <w:rFonts w:ascii="Arial" w:hAnsi="Arial"/>
          <w:b/>
          <w:i w:val="0"/>
          <w:color w:val="202633"/>
          <w:sz w:val="16"/>
        </w:rPr>
        <w:t>Başlangıç sorusu:</w:t>
      </w:r>
      <w:r>
        <w:rPr>
          <w:rFonts w:ascii="Arial" w:hAnsi="Arial"/>
          <w:b w:val="0"/>
          <w:i w:val="0"/>
          <w:color w:val="202633"/>
          <w:sz w:val="16"/>
        </w:rPr>
        <w:t xml:space="preserve"> Ziyaretçilerin asistana güvenmesi için onu mümkün olduğunca nasıl sempatik yaparız?</w:t>
      </w:r>
    </w:p>
    <w:tbl>
      <w:tblPr>
        <w:tblW w:type="auto" w:w="0"/>
        <w:jc w:val="center"/>
        <w:tblLayout w:type="fixed"/>
        <w:tblLook w:firstColumn="1" w:firstRow="1" w:lastColumn="0" w:lastRow="0" w:noHBand="0" w:noVBand="1" w:val="04A0"/>
      </w:tblPr>
      <w:tblGrid>
        <w:gridCol w:w="3053"/>
        <w:gridCol w:w="6998"/>
      </w:tblGrid>
      <w:tr>
        <w:trPr>
          <w:tblHeader w:val="true"/>
          <w:cantSplit/>
        </w:trPr>
        <w:tc>
          <w:tcPr>
            <w:tcW w:type="dxa" w:w="305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Adım</w:t>
            </w:r>
          </w:p>
        </w:tc>
        <w:tc>
          <w:tcPr>
            <w:tcW w:type="dxa" w:w="699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Kendi sorularınız ve notlarınız</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i w:val="0"/>
                <w:color w:val="202633"/>
                <w:sz w:val="14"/>
              </w:rPr>
              <w:t>A · Kavramlar ve varsayımlar</w:t>
            </w:r>
            <w:r>
              <w:rPr>
                <w:rFonts w:ascii="Arial" w:hAnsi="Arial"/>
                <w:b w:val="0"/>
                <w:i w:val="0"/>
                <w:color w:val="202633"/>
                <w:sz w:val="14"/>
              </w:rPr>
              <w:t xml:space="preserve"> Hangi kavramlar belirsiz? Hangi sorun çözülmeli? Soruda hangi varsayım zaten bulunuyor?</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i w:val="0"/>
                <w:color w:val="202633"/>
                <w:sz w:val="14"/>
              </w:rPr>
              <w:t>B · Rekabet eden hipotezler</w:t>
            </w:r>
            <w:r>
              <w:rPr>
                <w:rFonts w:ascii="Arial" w:hAnsi="Arial"/>
                <w:b w:val="0"/>
                <w:i w:val="0"/>
                <w:color w:val="202633"/>
                <w:sz w:val="14"/>
              </w:rPr>
              <w:t xml:space="preserve"> En az hangi üç açıklama veya tasarım seçeneği makul? Kim yarar görür ve yanlış anlamanın olası sonuçlarını kim taşır?</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i w:val="0"/>
                <w:color w:val="202633"/>
                <w:sz w:val="14"/>
              </w:rPr>
              <w:t>D · Belirsizlik ve gözden geçirme</w:t>
            </w:r>
            <w:r>
              <w:rPr>
                <w:rFonts w:ascii="Arial" w:hAnsi="Arial"/>
                <w:b w:val="0"/>
                <w:i w:val="0"/>
                <w:color w:val="202633"/>
                <w:sz w:val="14"/>
              </w:rPr>
              <w:t xml:space="preserve"> Ne kanıtsız? Hangi kısa, veri tutumlu inceleme uygun olur? Kanıt yoksa geri dönüş nedir?</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i w:val="0"/>
                <w:color w:val="202633"/>
                <w:sz w:val="14"/>
              </w:rPr>
              <w:t>C · Son soru ve sonraki adım</w:t>
            </w:r>
            <w:r>
              <w:rPr>
                <w:rFonts w:ascii="Arial" w:hAnsi="Arial"/>
                <w:b w:val="0"/>
                <w:i w:val="0"/>
                <w:color w:val="202633"/>
                <w:sz w:val="14"/>
              </w:rPr>
              <w:t xml:space="preserve"> İncelemeden hangi dar soru çıkar? GROW’a göre hedef, mevcut durum, seçenek ve sorumlu sonraki eylem nedir?</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i w:val="0"/>
          <w:color w:val="202633"/>
          <w:sz w:val="16"/>
        </w:rPr>
        <w:t>Kesinleştirilmiş son soru:</w:t>
      </w:r>
      <w:r>
        <w:rPr>
          <w:rFonts w:ascii="Arial" w:hAnsi="Arial"/>
          <w:b w:val="0"/>
          <w:i w:val="0"/>
          <w:color w:val="202633"/>
          <w:sz w:val="16"/>
        </w:rPr>
        <w:t xml:space="preserve"> ______________________________________________________________</w:t>
      </w:r>
    </w:p>
    <w:p>
      <w:r>
        <w:br w:type="page"/>
      </w:r>
    </w:p>
    <w:p>
      <w:pPr>
        <w:pStyle w:val="Heading1"/>
      </w:pPr>
      <w:r>
        <w:rPr>
          <w:rFonts w:ascii="Arial" w:hAnsi="Arial"/>
          <w:b w:val="0"/>
          <w:i w:val="0"/>
          <w:color w:val="000000"/>
          <w:sz w:val="25"/>
        </w:rPr>
        <w:t>3 Yönetişim konsültasyonu ve uzman devri</w:t>
      </w:r>
    </w:p>
    <w:p>
      <w:pPr>
        <w:spacing w:before="0" w:after="54" w:line="247" w:lineRule="auto"/>
      </w:pPr>
      <w:r>
        <w:rPr>
          <w:rFonts w:ascii="Arial" w:hAnsi="Arial"/>
          <w:b w:val="0"/>
          <w:i w:val="0"/>
          <w:color w:val="202633"/>
          <w:sz w:val="16"/>
        </w:rPr>
        <w:t>K Modeli ile R Modelinin görevleri farklıdır. K, bir yönetişim kararını ve geri besleme döngüsünü yapılandırır. R, nitelikli uzmanlara koşullu devri düzenler.</w:t>
      </w:r>
    </w:p>
    <w:p>
      <w:pPr>
        <w:pStyle w:val="Heading2"/>
      </w:pPr>
      <w:r>
        <w:rPr>
          <w:rFonts w:ascii="Arial" w:hAnsi="Arial"/>
          <w:b w:val="0"/>
          <w:i w:val="0"/>
          <w:color w:val="000000"/>
          <w:sz w:val="19"/>
        </w:rPr>
        <w:t>K · Konsültasyon ve yönetişim kaydı</w:t>
      </w:r>
    </w:p>
    <w:tbl>
      <w:tblPr>
        <w:tblW w:type="auto" w:w="0"/>
        <w:jc w:val="center"/>
        <w:tblLayout w:type="fixed"/>
        <w:tblLook w:firstColumn="1" w:firstRow="1" w:lastColumn="0" w:lastRow="0" w:noHBand="0" w:noVBand="1" w:val="04A0"/>
      </w:tblPr>
      <w:tblGrid>
        <w:gridCol w:w="2563"/>
        <w:gridCol w:w="3715"/>
        <w:gridCol w:w="3773"/>
      </w:tblGrid>
      <w:tr>
        <w:trPr>
          <w:tblHeader w:val="true"/>
          <w:cantSplit/>
        </w:trPr>
        <w:tc>
          <w:tcPr>
            <w:tcW w:type="dxa" w:w="256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Temel döngü adımı</w:t>
            </w:r>
          </w:p>
        </w:tc>
        <w:tc>
          <w:tcPr>
            <w:tcW w:type="dxa" w:w="3715"/>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Kim veya hangi perspektif dahil edilir?</w:t>
            </w:r>
          </w:p>
        </w:tc>
        <w:tc>
          <w:tcPr>
            <w:tcW w:type="dxa" w:w="377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Hangi somut kural veya karar değişir?</w:t>
            </w:r>
          </w:p>
        </w:tc>
      </w:tr>
      <w:tr>
        <w:trPr>
          <w:cantSplit/>
        </w:trPr>
        <w:tc>
          <w:tcPr>
            <w:tcW w:type="dxa" w:w="256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Keşif: amaç, işlev, sınırlar, etkilenen roller ve bilgi boşlukları</w:t>
            </w:r>
          </w:p>
        </w:tc>
        <w:tc>
          <w:tcPr>
            <w:tcW w:type="dxa" w:w="3715"/>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377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256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Düşünme ve analiz: yarar, yükler, en güçlü itiraz ve yapay zekâsız seçenek</w:t>
            </w:r>
          </w:p>
        </w:tc>
        <w:tc>
          <w:tcPr>
            <w:tcW w:type="dxa" w:w="3715"/>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77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256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Karar ve öneri: sorumlu rol, gerekçe ve açık anlaşmazlık</w:t>
            </w:r>
          </w:p>
        </w:tc>
        <w:tc>
          <w:tcPr>
            <w:tcW w:type="dxa" w:w="3715"/>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77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256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Geri bildirim ve değerlendirme: inceleme ölçütü, geri bildirim, gözden geçirme tetikleyicisi</w:t>
            </w:r>
          </w:p>
        </w:tc>
        <w:tc>
          <w:tcPr>
            <w:tcW w:type="dxa" w:w="3715"/>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77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i w:val="0"/>
          <w:color w:val="202633"/>
          <w:sz w:val="16"/>
        </w:rPr>
        <w:t>Pilot ayrı adım olarak gerekirse:</w:t>
      </w:r>
      <w:r>
        <w:rPr>
          <w:rFonts w:ascii="Arial" w:hAnsi="Arial"/>
          <w:b w:val="0"/>
          <w:i w:val="0"/>
          <w:color w:val="202633"/>
          <w:sz w:val="16"/>
        </w:rPr>
        <w:t xml:space="preserve"> Ne, hangi koşullarda, hangi durdurma sinyaliyle test edilir? _________________________________</w:t>
      </w:r>
    </w:p>
    <w:p>
      <w:pPr>
        <w:spacing w:before="0" w:after="54" w:line="247" w:lineRule="auto"/>
      </w:pPr>
      <w:r>
        <w:rPr>
          <w:rFonts w:ascii="Arial" w:hAnsi="Arial"/>
          <w:b/>
          <w:i w:val="0"/>
          <w:color w:val="202633"/>
          <w:sz w:val="16"/>
        </w:rPr>
        <w:t>K vaka işlenişi:</w:t>
      </w:r>
      <w:r>
        <w:rPr>
          <w:rFonts w:ascii="Arial" w:hAnsi="Arial"/>
          <w:b w:val="0"/>
          <w:i w:val="0"/>
          <w:color w:val="202633"/>
          <w:sz w:val="16"/>
        </w:rPr>
        <w:t xml:space="preserve"> Pilot veya uygulama, karar ile sonuç değerlendirmesi arasında ayrı bir adım olarak görünür olabilir. Bu, ayrıntılı bir vaka işlenişidir; dört adımlı temel döngü veya R değildir.</w:t>
      </w:r>
    </w:p>
    <w:p>
      <w:pPr>
        <w:pStyle w:val="Heading2"/>
      </w:pPr>
      <w:r>
        <w:rPr>
          <w:rFonts w:ascii="Arial" w:hAnsi="Arial"/>
          <w:b w:val="0"/>
          <w:i w:val="0"/>
          <w:color w:val="000000"/>
          <w:sz w:val="19"/>
        </w:rPr>
        <w:t>R · Somut soru için uzman inceleme görevi</w:t>
      </w:r>
    </w:p>
    <w:tbl>
      <w:tblPr>
        <w:tblW w:type="auto" w:w="0"/>
        <w:jc w:val="center"/>
        <w:tblLayout w:type="fixed"/>
        <w:tblLook w:firstColumn="1" w:firstRow="1" w:lastColumn="0" w:lastRow="0" w:noHBand="0" w:noVBand="1" w:val="04A0"/>
      </w:tblPr>
      <w:tblGrid>
        <w:gridCol w:w="3053"/>
        <w:gridCol w:w="6998"/>
      </w:tblGrid>
      <w:tr>
        <w:trPr>
          <w:tblHeader w:val="true"/>
          <w:cantSplit/>
        </w:trPr>
        <w:tc>
          <w:tcPr>
            <w:tcW w:type="dxa" w:w="305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R aşaması</w:t>
            </w:r>
          </w:p>
        </w:tc>
        <w:tc>
          <w:tcPr>
            <w:tcW w:type="dxa" w:w="699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Ne hazırlanır veya belgelenir?</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Hazırlık ve anamnez</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İşlev, ilgili kuruluşlar/roller, kanal, veri akışı, belgeler, hukuk alanı ve referans tarihi</w:t>
            </w: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Analiz ve sorun tanımı</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Somut hukuk veya uzmanlık sorusu, boşluklar, riskler, fırsatlar ve öncelikler</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Danışmanlık ve çözüm</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Mesleki olarak incelenmiş olası çözüm, koşullar ve kalan belirsizlik</w:t>
            </w: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Uygulama ve belgeleme</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Sorumlu insanlar, değişiklik, sürüm durumu, kanıt ve iletişim</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Değerlendirme ve izleme</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Sonuç, değişiklik tetikleyicisi ve yeniden inceleme zamanı</w:t>
            </w:r>
          </w:p>
        </w:tc>
      </w:tr>
    </w:tbl>
    <w:p>
      <w:pPr>
        <w:spacing w:after="40" w:before="0"/>
      </w:pPr>
    </w:p>
    <w:p>
      <w:pPr>
        <w:spacing w:before="0" w:after="54" w:line="247" w:lineRule="auto"/>
      </w:pPr>
      <w:r>
        <w:rPr>
          <w:rFonts w:ascii="Arial" w:hAnsi="Arial"/>
          <w:b/>
          <w:i w:val="0"/>
          <w:color w:val="202633"/>
          <w:sz w:val="16"/>
        </w:rPr>
        <w:t>Hangi soru açıkça nitelikli bir uzmana devredilir?</w:t>
      </w:r>
      <w:r>
        <w:rPr>
          <w:rFonts w:ascii="Arial" w:hAnsi="Arial"/>
          <w:b w:val="0"/>
          <w:i w:val="0"/>
          <w:color w:val="202633"/>
          <w:sz w:val="16"/>
        </w:rPr>
        <w:t xml:space="preserve"> ___________________</w:t>
      </w:r>
    </w:p>
    <w:p>
      <w:pPr>
        <w:pStyle w:val="Heading2"/>
      </w:pPr>
      <w:r>
        <w:rPr>
          <w:rFonts w:ascii="Arial" w:hAnsi="Arial"/>
          <w:b w:val="0"/>
          <w:i w:val="0"/>
          <w:color w:val="000000"/>
          <w:sz w:val="19"/>
        </w:rPr>
        <w:t>45 dakikalık akış</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Süre</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Çalışma</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Teslim</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0–5 dk.</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Başlangıç sorusu ve sempati, güven, kullanım ve güvenilirlik ayrımı</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Görünür sinyaller yorumlardan ayrıldı</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5–15 dk.</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F-A: kavramlar ve varsayımlar; 5-Why; yapay zekâsız seçenek</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Soru haritası ve en az bir alternatif</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15–22 dk.</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F-B: rekabet eden hipotezler ve meta-soru</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En az üç hipotez; yarar ve sonuç dağılımı</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22–27 dk.</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F-D: belirsizlik, uygun inceleme ve geri dönüş</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Uydurulmuş yüzdeler olmadan açık varsayım</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27–37 dk.</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K: etkilenen perspektifler, en güçlü itiraz ve somut ürün kuralı</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Test koşulu ve gözden geçirme tetikleyicisi</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37–42 dk.</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Hukuk veya uzmanlık sorusu açıksa R devri</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Rol, işlev, kanal, hukuk alanı ve referans tarihini içeren uzman inceleme görevi</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42–45 dk.</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F-C ve GROW: son soru ve sonraki adım</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Sorumlu eylem ve inceleme tarihi</w:t>
            </w:r>
          </w:p>
        </w:tc>
      </w:tr>
    </w:tbl>
    <w:p>
      <w:pPr>
        <w:spacing w:after="40" w:before="0"/>
      </w:pPr>
    </w:p>
    <w:p>
      <w:pPr>
        <w:pStyle w:val="Heading2"/>
      </w:pPr>
      <w:r>
        <w:rPr>
          <w:rFonts w:ascii="Arial" w:hAnsi="Arial"/>
          <w:b w:val="0"/>
          <w:i w:val="0"/>
          <w:color w:val="000000"/>
          <w:sz w:val="19"/>
        </w:rPr>
        <w:t>Son kontrol</w:t>
      </w:r>
    </w:p>
    <w:p>
      <w:pPr>
        <w:spacing w:after="40"/>
        <w:ind w:left="72" w:firstLine="0"/>
      </w:pPr>
      <w:r>
        <w:rPr>
          <w:rFonts w:ascii="Arial" w:hAnsi="Arial"/>
          <w:b w:val="0"/>
          <w:i w:val="0"/>
          <w:color w:val="202633"/>
          <w:sz w:val="15"/>
        </w:rPr>
        <w:t>□  Görünür sinyal ile olası yorum açıkça ayrılmıştır.</w:t>
      </w:r>
    </w:p>
    <w:p>
      <w:pPr>
        <w:spacing w:after="40"/>
        <w:ind w:left="72" w:firstLine="0"/>
      </w:pPr>
      <w:r>
        <w:rPr>
          <w:rFonts w:ascii="Arial" w:hAnsi="Arial"/>
          <w:b w:val="0"/>
          <w:i w:val="0"/>
          <w:color w:val="202633"/>
          <w:sz w:val="15"/>
        </w:rPr>
        <w:t>□  İşlev, sınır ve fiilî sorumluluk kanıtlanmış veya açık işaretlenmiştir.</w:t>
      </w:r>
    </w:p>
    <w:p>
      <w:pPr>
        <w:spacing w:after="40"/>
        <w:ind w:left="72" w:firstLine="0"/>
      </w:pPr>
      <w:r>
        <w:rPr>
          <w:rFonts w:ascii="Arial" w:hAnsi="Arial"/>
          <w:b w:val="0"/>
          <w:i w:val="0"/>
          <w:color w:val="202633"/>
          <w:sz w:val="15"/>
        </w:rPr>
        <w:t>□  Yapay zekâsız bir seçenek ciddi biçimde incelenmiştir.</w:t>
      </w:r>
    </w:p>
    <w:p>
      <w:pPr>
        <w:spacing w:after="40"/>
        <w:ind w:left="72" w:firstLine="0"/>
      </w:pPr>
      <w:r>
        <w:rPr>
          <w:rFonts w:ascii="Arial" w:hAnsi="Arial"/>
          <w:b w:val="0"/>
          <w:i w:val="0"/>
          <w:color w:val="202633"/>
          <w:sz w:val="15"/>
        </w:rPr>
        <w:t>□  K, somut, sorumlu ve gözden geçirilebilir bir kurala yol açar.</w:t>
      </w:r>
    </w:p>
    <w:p>
      <w:pPr>
        <w:spacing w:after="40"/>
        <w:ind w:left="72" w:firstLine="0"/>
      </w:pPr>
      <w:r>
        <w:rPr>
          <w:rFonts w:ascii="Arial" w:hAnsi="Arial"/>
          <w:b w:val="0"/>
          <w:i w:val="0"/>
          <w:color w:val="202633"/>
          <w:sz w:val="15"/>
        </w:rPr>
        <w:t>□  R yalnızca somut uzmanlık sorusu için kullanılır ve K döngüsünden ayrı kalır.</w:t>
      </w:r>
    </w:p>
    <w:p>
      <w:pPr>
        <w:spacing w:after="40"/>
        <w:ind w:left="72" w:firstLine="0"/>
      </w:pPr>
      <w:r>
        <w:rPr>
          <w:rFonts w:ascii="Arial" w:hAnsi="Arial"/>
          <w:b w:val="0"/>
          <w:i w:val="0"/>
          <w:color w:val="202633"/>
          <w:sz w:val="15"/>
        </w:rPr>
        <w:t>□  Devir ve çıkış gerçek ürün yolları olarak çalışır.</w:t>
      </w:r>
    </w:p>
    <w:p>
      <w:pPr>
        <w:spacing w:after="40"/>
        <w:ind w:left="72" w:firstLine="0"/>
      </w:pPr>
      <w:r>
        <w:rPr>
          <w:rFonts w:ascii="Arial" w:hAnsi="Arial"/>
          <w:b w:val="0"/>
          <w:i w:val="0"/>
          <w:color w:val="202633"/>
          <w:sz w:val="15"/>
        </w:rPr>
        <w:t>□  Açık varsayım, en güçlü itiraz ve gözden geçirme tetikleyicisi kaydedilmiştir.</w:t>
      </w:r>
    </w:p>
    <w:p>
      <w:pPr>
        <w:spacing w:before="0" w:after="54" w:line="247" w:lineRule="auto"/>
      </w:pPr>
      <w:r>
        <w:rPr>
          <w:rFonts w:ascii="Arial" w:hAnsi="Arial"/>
          <w:b w:val="0"/>
          <w:i w:val="0"/>
          <w:color w:val="202633"/>
          <w:sz w:val="16"/>
        </w:rPr>
        <w:t>Belirli bir arayüze veya yapay zekânın kullanımına katılım değil, gerekçenin kalitesi değerlendirilir. Çalışma sayfası ne güven etkisini, ne anlaşılabilirliği, ne etik etkililiği ne de hukuki uyumu kanıtlar.</w:t>
      </w:r>
    </w:p>
    <w:sectPr w:rsidR="00FC693F" w:rsidRPr="0006063C" w:rsidSect="00034616">
      <w:headerReference w:type="default" r:id="rId9"/>
      <w:footerReference w:type="default" r:id="rId10"/>
      <w:pgSz w:w="11909" w:h="16834"/>
      <w:pgMar w:top="677" w:right="893" w:bottom="691" w:left="893"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b w:val="0"/>
        <w:i w:val="0"/>
        <w:color w:val="5C6472"/>
        <w:sz w:val="15"/>
      </w:rPr>
      <w:t xml:space="preserve"/>
    </w:r>
    <w:r>
      <w:rPr>
        <w:rFonts w:ascii="Arial" w:hAnsi="Arial"/>
        <w:b w:val="0"/>
        <w:i w:val="0"/>
        <w:color w:val="5C6472"/>
        <w:sz w:val="15"/>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2954E8"/>
        <w:sz w:val="14"/>
      </w:rPr>
      <w:t>SAKIZLI.AI  ·  KI-ETHIK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rial" w:hAnsi="Arial"/>
      <w:color w:val="202633"/>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Arial" w:hAnsi="Arial"/>
      <w:b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 Worksheet</dc:title>
  <dc:subject>AI ethics education worksheet on role clarity, capability limits, handoff, and exit</dc:subject>
  <dc:creator>SAKIZLI.AI</dc:creator>
  <cp:keywords>AI ethics, F, K, R</cp:keywords>
  <dc:description/>
  <cp:lastModifiedBy>SAKIZLI.AI</cp:lastModifiedBy>
  <cp:revision>1</cp:revision>
  <dcterms:created xsi:type="dcterms:W3CDTF">2013-12-23T23:15:00Z</dcterms:created>
  <dcterms:modified xsi:type="dcterms:W3CDTF">2013-12-23T23:15:00Z</dcterms:modified>
  <cp:category/>
</cp:coreProperties>
</file>