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 w:val="0"/>
          <w:i w:val="0"/>
          <w:color w:val="000000"/>
          <w:sz w:val="42"/>
        </w:rPr>
        <w:t>Worksheet: Evidence Without Diagnosis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Topic:</w:t>
      </w:r>
      <w:r>
        <w:rPr>
          <w:rFonts w:ascii="Arial" w:hAnsi="Arial"/>
          <w:b w:val="0"/>
          <w:i w:val="0"/>
          <w:color w:val="202633"/>
          <w:sz w:val="16"/>
        </w:rPr>
        <w:t xml:space="preserve"> What do language, behavior, and architecture support concerning possible AI consciousness?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Use:</w:t>
      </w:r>
      <w:r>
        <w:rPr>
          <w:rFonts w:ascii="Arial" w:hAnsi="Arial"/>
          <w:b w:val="0"/>
          <w:i w:val="0"/>
          <w:color w:val="202633"/>
          <w:sz w:val="16"/>
        </w:rPr>
        <w:t xml:space="preserve"> Course, team workshop, or SME decision session · 45 minutes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This worksheet is an aid for thinking and documentation. It does not diagnose consciousness and does not assess a “correct” metaphysical answer. Its aim is to keep observation, interpretation, theoretical assumption, and organizational decision distinct.</w:t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1 Separate observation and attribution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Fictional case:</w:t>
      </w:r>
      <w:r>
        <w:rPr>
          <w:rFonts w:ascii="Arial" w:hAnsi="Arial"/>
          <w:b w:val="0"/>
          <w:i w:val="0"/>
          <w:color w:val="202633"/>
          <w:sz w:val="16"/>
        </w:rPr>
        <w:t xml:space="preserve"> In a demonstration, a text-based learning assistant explains a pun and changes its explanation after additional context is entered. The team asks whether the system understands humor or experiences something. The case is invented; record only observations that a specific test actually collected.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Directly observed: task, input, version, and response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Initial interpretation: which ability or state is inferred?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step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Working note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Observation without interpretation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Plausible interpretation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At least one counterhypothesis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Theory or assumption supporting the interpretation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Missing information and a data-minimizing next test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spacing w:before="40" w:after="60"/>
      </w:pPr>
      <w:r>
        <w:rPr>
          <w:rFonts w:ascii="Arial" w:hAnsi="Arial"/>
          <w:b/>
          <w:i w:val="0"/>
          <w:color w:val="202633"/>
          <w:sz w:val="16"/>
        </w:rPr>
        <w:t>Term check—mark what must remain distinct in the discussion: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Phenomenal experience and cognitive access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Task performance and subjective experiential quality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Self-description as a text output and self-report with privileged access to experience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Intelligence, emotion, consciousness, and responsibility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Lack of evidence and evidence of absence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2 F · Expand and specify the question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Starting question:</w:t>
      </w:r>
      <w:r>
        <w:rPr>
          <w:rFonts w:ascii="Arial" w:hAnsi="Arial"/>
          <w:b w:val="0"/>
          <w:i w:val="0"/>
          <w:color w:val="202633"/>
          <w:sz w:val="16"/>
        </w:rPr>
        <w:t xml:space="preserve"> “Is our learning assistant conscious?”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F proceeds from A through B and D to C. The model produces a testable question; it does not itself provide evidence of consciousness.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A · Clarify terms, aim, and assumptions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Which meaning of “consciousness” is at issue? Which specific team decision depends on it? What observation is available—and what is already assumed?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Term or assumption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What is unclear about it? Which decision should clarification enable?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B · Open up competing explanations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Explanation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Which observation does it explain?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What would need to be examined to distinguish it?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Functional explanation: linguistic patterns and learned rules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Alternative theory or architectural assumption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Consciousness interpretation with named theory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D · Mark uncertainty and limits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Which technical documentation, repetitions, or independent findings are missing? What can be examined with reasonable effort and in a data-minimizing way? What would change the current assessment? Do not invent probabilities.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Fallback when evidence remains open:</w:t>
      </w:r>
      <w:r>
        <w:rPr>
          <w:rFonts w:ascii="Arial" w:hAnsi="Arial"/>
          <w:b w:val="0"/>
          <w:i w:val="0"/>
          <w:color w:val="202633"/>
          <w:sz w:val="16"/>
        </w:rPr>
        <w:t xml:space="preserve"> describe tested performance and limits; do not claim a diagnosis.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C · Formulate an action-guiding final question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Our specified question: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It should visibly connect the observation, test condition, relevant theoretical assumption, and the pending decision.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3 K · Governance decision and conditional specialist handoff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K carries the remaining uncertainty into a provisional, reviewable organizational rule. K does not decide whether a system is metaphysically conscious.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 basic cycle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Who or which perspective is involved?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Outcome or open question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Exploration: system role, purpose, affected people, statements, and knowledge gaps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Reflection and analysis: evidence, opposing position, benefit, possible misattribution, and consequences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Decision and recommendation: limited rule, evidence, responsible role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Feedback and evaluation: review date and trigger for revision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Provisional rule: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Responsible role / evidence: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 </w:t>
      </w:r>
      <w:r>
        <w:rPr>
          <w:rFonts w:ascii="Arial" w:hAnsi="Arial"/>
          <w:b/>
          <w:i w:val="0"/>
          <w:color w:val="202633"/>
          <w:sz w:val="16"/>
        </w:rPr>
        <w:t>Review date: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Reopen when: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R · only for a specific specialist question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If architecture, measurement design, or replication requires qualified review, Advisory Model R can structure the expert handoff. R neither replaces K nor is a consciousness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Specialist question and required expertise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Documentation provided / limits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Expected feedback and reassessment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Final check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Observation, interpretation, theoretical assumption, and decision are separate.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A serious counterhypothesis and missing evidence are documented.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No invented probabilities and no diagnosis from a single output.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K leads to an accountable, reviewable rule; a review trigger is named.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 is used only as a limited specialist handoff and remains separate from K.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Key point:</w:t>
      </w:r>
      <w:r>
        <w:rPr>
          <w:rFonts w:ascii="Arial" w:hAnsi="Arial"/>
          <w:b w:val="0"/>
          <w:i w:val="0"/>
          <w:color w:val="202633"/>
          <w:sz w:val="16"/>
        </w:rPr>
        <w:t xml:space="preserve"> Uncertainty may remain open. Responsibility, evidence, and the next review must nonetheless be clear.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This worksheet neither establishes consciousness nor measures educational effectiveness, auditability, or legal compliance.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77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5C6472"/>
        <w:sz w:val="15"/>
      </w:rPr>
      <w:t xml:space="preserve"/>
    </w:r>
    <w:r>
      <w:rPr>
        <w:rFonts w:ascii="Arial" w:hAnsi="Arial"/>
        <w:b w:val="0"/>
        <w:i w:val="0"/>
        <w:color w:val="5C6472"/>
        <w:sz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2954E8"/>
        <w:sz w:val="14"/>
      </w:rPr>
      <w:t>SAKIZLI.AI  ·  KI-ETHIK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2026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· Worksheet</dc:title>
  <dc:subject>AI ethics education worksheet on epistemic limits, evidence, consciousness, and governance</dc:subject>
  <dc:creator>Furkan Sakızlı</dc:creator>
  <cp:keywords>AI ethics, F, K, R</cp:keywords>
  <dc:description/>
  <cp:lastModifiedBy>Furkan Sakızlı</cp:lastModifiedBy>
  <cp:revision>1</cp:revision>
  <dcterms:created xsi:type="dcterms:W3CDTF">2013-12-23T23:15:00Z</dcterms:created>
  <dcterms:modified xsi:type="dcterms:W3CDTF">2013-12-23T23:15:00Z</dcterms:modified>
  <cp:category/>
</cp:coreProperties>
</file>