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Safe agents: Permissions, sandboxes, reviews and the art of saying no</w:t>
      </w:r>
    </w:p>
    <w:p>
      <w:pPr>
        <w:spacing w:after="340" w:line="293" w:lineRule="auto"/>
      </w:pPr>
      <w:r>
        <w:rPr>
          <w:rFonts w:ascii="Source Serif 4" w:hAnsi="Source Serif 4" w:eastAsia="Source Serif 4"/>
          <w:b w:val="0"/>
          <w:i/>
          <w:color w:val="637087"/>
          <w:sz w:val="26"/>
        </w:rPr>
        <w:t>Autonomy does not become trustworthy because a system may do more. It becomes trustworthy when it knows what it may not do.</w:t>
      </w:r>
    </w:p>
    <w:p>
      <w:pPr>
        <w:spacing w:after="420"/>
      </w:pPr>
      <w:r>
        <w:rPr>
          <w:rFonts w:ascii="IBM Plex Mono" w:hAnsi="IBM Plex Mono" w:eastAsia="IBM Plex Mono"/>
          <w:b w:val="0"/>
          <w:i w:val="0"/>
          <w:color w:val="4F7CFF"/>
          <w:sz w:val="17"/>
        </w:rPr>
        <w:t>9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An agent is impressive when it does more than answer: it sorts files, prepares information, starts steps or continues a process. That is exactly why good design does not begin with the longest task list. It begins with a boundary. What may this system do in this situation, what effect may it cause—and when must it stop?</w:t>
            </w:r>
          </w:p>
        </w:tc>
      </w:tr>
    </w:tbl>
    <w:p>
      <w:pPr>
        <w:keepNext/>
        <w:spacing w:before="360" w:after="140"/>
      </w:pPr>
      <w:r>
        <w:rPr>
          <w:rFonts w:ascii="Fraunces" w:hAnsi="Fraunces" w:eastAsia="Fraunces"/>
          <w:b/>
          <w:i w:val="0"/>
          <w:color w:val="1A2334"/>
          <w:sz w:val="36"/>
        </w:rPr>
        <w:t>Permissions are not a detail</w:t>
      </w:r>
    </w:p>
    <w:p>
      <w:pPr>
        <w:spacing w:before="0" w:after="160" w:line="322" w:lineRule="auto"/>
      </w:pPr>
      <w:r>
        <w:rPr>
          <w:rFonts w:ascii="Source Serif 4" w:hAnsi="Source Serif 4" w:eastAsia="Source Serif 4"/>
          <w:b w:val="0"/>
          <w:i w:val="0"/>
          <w:color w:val="1A2334"/>
          <w:sz w:val="22"/>
        </w:rPr>
        <w:t>Every capability of an agent is also a way to change something. Reading, writing, sending, deleting and running are not merely technical verbs. They have different consequences. When those consequences are not separated, a convenient automation receives too much room—and the difference becomes visible only after a mistake has already had an effect.</w:t>
      </w:r>
    </w:p>
    <w:p>
      <w:pPr>
        <w:spacing w:before="0" w:after="160" w:line="322" w:lineRule="auto"/>
      </w:pPr>
      <w:r>
        <w:rPr>
          <w:rFonts w:ascii="Source Serif 4" w:hAnsi="Source Serif 4" w:eastAsia="Source Serif 4"/>
          <w:b w:val="0"/>
          <w:i w:val="0"/>
          <w:color w:val="1A2334"/>
          <w:sz w:val="22"/>
        </w:rPr>
        <w:t>Start with the smallest useful permission. An agent that should organise material does not also need to publish. An agent that prepares a draft needs no approval to make a binding decision. Permissions grow with observed reliability and clear necessity—not with the wish to do everything in one pass.</w:t>
      </w:r>
    </w:p>
    <w:p>
      <w:pPr>
        <w:keepNext/>
        <w:spacing w:before="360" w:after="140"/>
      </w:pPr>
      <w:r>
        <w:rPr>
          <w:rFonts w:ascii="Fraunces" w:hAnsi="Fraunces" w:eastAsia="Fraunces"/>
          <w:b/>
          <w:i w:val="0"/>
          <w:color w:val="1A2334"/>
          <w:sz w:val="36"/>
        </w:rPr>
        <w:t>Boundaries keep mistakes small</w:t>
      </w:r>
    </w:p>
    <w:p>
      <w:pPr>
        <w:spacing w:before="0" w:after="160" w:line="322" w:lineRule="auto"/>
      </w:pPr>
      <w:r>
        <w:rPr>
          <w:rFonts w:ascii="Source Serif 4" w:hAnsi="Source Serif 4" w:eastAsia="Source Serif 4"/>
          <w:b w:val="0"/>
          <w:i w:val="0"/>
          <w:color w:val="1A2334"/>
          <w:sz w:val="22"/>
        </w:rPr>
        <w:t>A sandbox is first of all a way of thinking: work is tried in a bounded space. Inputs, interim outcomes and rules can become visible there without every attempt immediately causing real consequences. The question is not only: Can the agent complete this task? It is also: Where can it complete it so that a mistake remains manageable?</w:t>
      </w:r>
    </w:p>
    <w:p>
      <w:pPr>
        <w:spacing w:before="0" w:after="160" w:line="322" w:lineRule="auto"/>
      </w:pPr>
      <w:r>
        <w:rPr>
          <w:rFonts w:ascii="Source Serif 4" w:hAnsi="Source Serif 4" w:eastAsia="Source Serif 4"/>
          <w:b w:val="0"/>
          <w:i w:val="0"/>
          <w:color w:val="1A2334"/>
          <w:sz w:val="22"/>
        </w:rPr>
        <w:t>The smallest safe environment is often surprisingly simple. Sample material rather than the original set, drafts rather than publication, a copy rather than a permanent change. This separation creates a second chance. It lets a workflow teach you before it receives reach.</w:t>
      </w:r>
    </w:p>
    <w:p>
      <w:pPr>
        <w:keepNext/>
        <w:spacing w:before="360" w:after="140"/>
      </w:pPr>
      <w:r>
        <w:rPr>
          <w:rFonts w:ascii="Fraunces" w:hAnsi="Fraunces" w:eastAsia="Fraunces"/>
          <w:b/>
          <w:i w:val="0"/>
          <w:color w:val="1A2334"/>
          <w:sz w:val="36"/>
        </w:rPr>
        <w:t>Review is a working step, not distrust</w:t>
      </w:r>
    </w:p>
    <w:p>
      <w:pPr>
        <w:spacing w:before="0" w:after="160" w:line="322" w:lineRule="auto"/>
      </w:pPr>
      <w:r>
        <w:rPr>
          <w:rFonts w:ascii="Source Serif 4" w:hAnsi="Source Serif 4" w:eastAsia="Source Serif 4"/>
          <w:b w:val="0"/>
          <w:i w:val="0"/>
          <w:color w:val="1A2334"/>
          <w:sz w:val="22"/>
        </w:rPr>
        <w:t>People should not repeat every click. But they should decide at the points where context, responsibility and consequences meet. A good review point is concrete: Should this information be used? Does this change make sense? May this result go outside?</w:t>
      </w:r>
    </w:p>
    <w:p>
      <w:pPr>
        <w:spacing w:before="0" w:after="160" w:line="322" w:lineRule="auto"/>
      </w:pPr>
      <w:r>
        <w:rPr>
          <w:rFonts w:ascii="Source Serif 4" w:hAnsi="Source Serif 4" w:eastAsia="Source Serif 4"/>
          <w:b w:val="0"/>
          <w:i w:val="0"/>
          <w:color w:val="1A2334"/>
          <w:sz w:val="22"/>
        </w:rPr>
        <w:t>A review becomes weak when, at the end of a long process, it demands only “yes” or “no”. Smaller hand-offs work better: the agent summarises what it did, names its basis, shows unresolved uncertainty and proposes the next step. The human then decides from a readable situation rather than from fatigue.</w:t>
      </w:r>
    </w:p>
    <w:p>
      <w:pPr>
        <w:keepNext/>
        <w:spacing w:before="360" w:after="140"/>
      </w:pPr>
      <w:r>
        <w:rPr>
          <w:rFonts w:ascii="Fraunces" w:hAnsi="Fraunces" w:eastAsia="Fraunces"/>
          <w:b/>
          <w:i w:val="0"/>
          <w:color w:val="1A2334"/>
          <w:sz w:val="36"/>
        </w:rPr>
        <w:t>No belongs to quality</w:t>
      </w:r>
    </w:p>
    <w:p>
      <w:pPr>
        <w:spacing w:before="0" w:after="160" w:line="322" w:lineRule="auto"/>
      </w:pPr>
      <w:r>
        <w:rPr>
          <w:rFonts w:ascii="Source Serif 4" w:hAnsi="Source Serif 4" w:eastAsia="Source Serif 4"/>
          <w:b w:val="0"/>
          <w:i w:val="0"/>
          <w:color w:val="1A2334"/>
          <w:sz w:val="22"/>
        </w:rPr>
        <w:t>A safe system should not stop only when it fails. It must also pause when something is unclear. Missing information, conflicting instructions, unexpected data or an effect outside the agreed frame are good reasons to ask. That is not weakness. It is a precise form of competence.</w:t>
      </w:r>
    </w:p>
    <w:p>
      <w:pPr>
        <w:spacing w:before="0" w:after="160" w:line="322" w:lineRule="auto"/>
      </w:pPr>
      <w:r>
        <w:rPr>
          <w:rFonts w:ascii="Source Serif 4" w:hAnsi="Source Serif 4" w:eastAsia="Source Serif 4"/>
          <w:b w:val="0"/>
          <w:i w:val="0"/>
          <w:color w:val="1A2334"/>
          <w:sz w:val="22"/>
        </w:rPr>
        <w:t>Write these stop signals before the first run. “Ask when the audience is missing.” “Do not make a change when it cannot be undone.” “Do not make an external statement before it has been reviewed.” Rules like these turn a general wish for safety into a way of working that can be tested.</w:t>
      </w:r>
    </w:p>
    <w:p>
      <w:pPr>
        <w:keepNext/>
        <w:spacing w:before="360" w:after="140"/>
      </w:pPr>
      <w:r>
        <w:rPr>
          <w:rFonts w:ascii="Fraunces" w:hAnsi="Fraunces" w:eastAsia="Fraunces"/>
          <w:b/>
          <w:i w:val="0"/>
          <w:color w:val="1A2334"/>
          <w:sz w:val="36"/>
        </w:rPr>
        <w:t>The safety card for an agent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SAFETY CARD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**Task**</w:t>
            </w:r>
          </w:p>
          <w:p>
            <w:pPr>
              <w:spacing w:after="40"/>
            </w:pPr>
            <w:r>
              <w:rPr>
                <w:rFonts w:ascii="IBM Plex Mono" w:hAnsi="IBM Plex Mono" w:eastAsia="IBM Plex Mono"/>
                <w:b w:val="0"/>
                <w:i w:val="0"/>
                <w:color w:val="27334A"/>
                <w:sz w:val="17"/>
              </w:rPr>
              <w:t>The agent may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**Allowed permissions**</w:t>
            </w:r>
          </w:p>
          <w:p>
            <w:pPr>
              <w:spacing w:after="40"/>
            </w:pPr>
            <w:r>
              <w:rPr>
                <w:rFonts w:ascii="IBM Plex Mono" w:hAnsi="IBM Plex Mono" w:eastAsia="IBM Plex Mono"/>
                <w:b w:val="0"/>
                <w:i w:val="0"/>
                <w:color w:val="27334A"/>
                <w:sz w:val="17"/>
              </w:rPr>
              <w:t>It may read … and prepare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**Not allowed**</w:t>
            </w:r>
          </w:p>
          <w:p>
            <w:pPr>
              <w:spacing w:after="40"/>
            </w:pPr>
            <w:r>
              <w:rPr>
                <w:rFonts w:ascii="IBM Plex Mono" w:hAnsi="IBM Plex Mono" w:eastAsia="IBM Plex Mono"/>
                <w:b w:val="0"/>
                <w:i w:val="0"/>
                <w:color w:val="27334A"/>
                <w:sz w:val="17"/>
              </w:rPr>
              <w:t>It may not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**Working space**</w:t>
            </w:r>
          </w:p>
          <w:p>
            <w:pPr>
              <w:spacing w:after="40"/>
            </w:pPr>
            <w:r>
              <w:rPr>
                <w:rFonts w:ascii="IBM Plex Mono" w:hAnsi="IBM Plex Mono" w:eastAsia="IBM Plex Mono"/>
                <w:b w:val="0"/>
                <w:i w:val="0"/>
                <w:color w:val="27334A"/>
                <w:sz w:val="17"/>
              </w:rPr>
              <w:t>It works only with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**Review point**</w:t>
            </w:r>
          </w:p>
          <w:p>
            <w:pPr>
              <w:spacing w:after="40"/>
            </w:pPr>
            <w:r>
              <w:rPr>
                <w:rFonts w:ascii="IBM Plex Mono" w:hAnsi="IBM Plex Mono" w:eastAsia="IBM Plex Mono"/>
                <w:b w:val="0"/>
                <w:i w:val="0"/>
                <w:color w:val="27334A"/>
                <w:sz w:val="17"/>
              </w:rPr>
              <w:t>Before … it shows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**Stop signal**</w:t>
            </w:r>
          </w:p>
          <w:p>
            <w:pPr>
              <w:spacing w:after="40"/>
            </w:pPr>
            <w:r>
              <w:rPr>
                <w:rFonts w:ascii="IBM Plex Mono" w:hAnsi="IBM Plex Mono" w:eastAsia="IBM Plex Mono"/>
                <w:b w:val="0"/>
                <w:i w:val="0"/>
                <w:color w:val="27334A"/>
                <w:sz w:val="17"/>
              </w:rPr>
              <w:t>It pauses and asks when …</w:t>
            </w:r>
          </w:p>
        </w:tc>
      </w:tr>
    </w:tbl>
    <w:p>
      <w:pPr>
        <w:spacing w:before="240" w:after="280" w:line="322" w:lineRule="auto"/>
      </w:pPr>
      <w:r>
        <w:rPr>
          <w:rFonts w:ascii="Source Serif 4" w:hAnsi="Source Serif 4" w:eastAsia="Source Serif 4"/>
          <w:b w:val="0"/>
          <w:i w:val="0"/>
          <w:color w:val="1A2334"/>
          <w:sz w:val="22"/>
        </w:rPr>
        <w:t>Safe autonomy is not about fear or control for its own sake. It is a form of good collaboration. When permissions begin small, consequences remain bounded and a no is designed in, an agent can act usefully without people handing their responsibility to an opaque system.</w:t>
      </w:r>
    </w:p>
    <w:p>
      <w:r>
        <w:br w:type="page"/>
      </w:r>
    </w:p>
    <w:p>
      <w:pPr>
        <w:spacing w:after="140"/>
      </w:pPr>
      <w:r>
        <w:rPr>
          <w:rFonts w:ascii="Fraunces" w:hAnsi="Fraunces" w:eastAsia="Fraunces"/>
          <w:b/>
          <w:i w:val="0"/>
          <w:color w:val="1A2334"/>
          <w:sz w:val="50"/>
        </w:rPr>
        <w:t>Worksheet: Write a safety card</w:t>
      </w:r>
    </w:p>
    <w:p>
      <w:pPr>
        <w:spacing w:before="0" w:after="280" w:line="322" w:lineRule="auto"/>
      </w:pPr>
      <w:r>
        <w:rPr>
          <w:rFonts w:ascii="Source Serif 4" w:hAnsi="Source Serif 4" w:eastAsia="Source Serif 4"/>
          <w:b w:val="0"/>
          <w:i w:val="0"/>
          <w:color w:val="1A2334"/>
          <w:sz w:val="22"/>
        </w:rPr>
        <w:t>Choose one concrete agent task. Do not build the workflow first. First decide which effect is allowed and at what point a person must decide.</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Describe the effect</w:t>
            </w:r>
          </w:p>
          <w:p>
            <w:pPr>
              <w:spacing w:line="300" w:lineRule="auto"/>
            </w:pPr>
            <w:r>
              <w:rPr>
                <w:rFonts w:ascii="Source Serif 4" w:hAnsi="Source Serif 4" w:eastAsia="Source Serif 4"/>
                <w:b w:val="0"/>
                <w:i w:val="0"/>
                <w:color w:val="354159"/>
                <w:sz w:val="21"/>
              </w:rPr>
              <w:t>Complete: “After this step, … may change.” Name the change as specifically as possible.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Choose the smallest permission</w:t>
            </w:r>
          </w:p>
          <w:p>
            <w:pPr>
              <w:spacing w:line="300" w:lineRule="auto"/>
            </w:pPr>
            <w:r>
              <w:rPr>
                <w:rFonts w:ascii="Source Serif 4" w:hAnsi="Source Serif 4" w:eastAsia="Source Serif 4"/>
                <w:b w:val="0"/>
                <w:i w:val="0"/>
                <w:color w:val="354159"/>
                <w:sz w:val="21"/>
              </w:rPr>
              <w:t>List what the agent may read, prepare or execute. Cross out every permission that is unnecessary for the first version.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Bound the working space</w:t>
            </w:r>
          </w:p>
          <w:p>
            <w:pPr>
              <w:spacing w:line="300" w:lineRule="auto"/>
            </w:pPr>
            <w:r>
              <w:rPr>
                <w:rFonts w:ascii="Source Serif 4" w:hAnsi="Source Serif 4" w:eastAsia="Source Serif 4"/>
                <w:b w:val="0"/>
                <w:i w:val="0"/>
                <w:color w:val="354159"/>
                <w:sz w:val="21"/>
              </w:rPr>
              <w:t>Define which material the first test will use. Choose an environment where a mistake can be reversed or made visible.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State review and stop</w:t>
            </w:r>
          </w:p>
          <w:p>
            <w:pPr>
              <w:spacing w:line="300" w:lineRule="auto"/>
            </w:pPr>
            <w:r>
              <w:rPr>
                <w:rFonts w:ascii="Source Serif 4" w:hAnsi="Source Serif 4" w:eastAsia="Source Serif 4"/>
                <w:b w:val="0"/>
                <w:i w:val="0"/>
                <w:color w:val="354159"/>
                <w:sz w:val="21"/>
              </w:rPr>
              <w:t>Write one review point and two stop signals. Check whether another person could tell when the agent may not continue.</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permission I deliberately do not grant: 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stop signal that makes my task safer: 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