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A context window is not memory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Why long chats need a hand-off before they become unclear.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 long chat can feel familiar. Much has already been explained, decisions were made and files were once on the table. But familiarity is not reliable memory. The more a conversation carries, the more important it becomes to save its current state deliberately.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conversation has a working space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chat works with what is visible in the conversation and available material. That is a working space, not an archive. Information can be overlaid, past decisions can lose priority and open questions can disappear.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This is not a reason to avoid long projects. It is a reason to run them in clear stages.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Take warning signs seriously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Repetition, missed requirements, unexpected contradictions or answers that become generic are signals for a brief status check.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Do not wait for a perfect break. Record the state while you can still verify it.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 hand-off is a fresh start with substance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useful hand-off contains five things: goal, decisions, reliable material, open points and next step.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It is a work document for the next decision, not a summary for its own sake.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The small hand-off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HAND-OFF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**Goal**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We want to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**Decided**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Established: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**Material**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Reliable items: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**Open**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Still to clarify: 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**Next step**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Next: 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new chat is not a setback. With a good hand-off it is a clean restart: less ballast, more orientation and a clear responsibility for what matters next.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Hand off a long chat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 running conversation and create a hand-off in five short sections.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Record the goal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State the current goal in one sentence.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Collect decisions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only decisions that still apply.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Select material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Name the few materials that are genuinely needed.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Open points and next step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Record one open question and the concrete next step.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decision I will make visible first in the new chat: 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next step: ______________________________________________________________________________________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