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/>
          <w:b w:val="0"/>
          <w:i w:val="0"/>
          <w:color w:val="000000"/>
          <w:sz w:val="42"/>
        </w:rPr>
        <w:t>Worksheet: Claim, Source, Judgement</w:t>
      </w: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Topic:</w:t>
      </w:r>
      <w:r>
        <w:rPr>
          <w:rFonts w:ascii="Arial" w:hAnsi="Arial"/>
          <w:b w:val="0"/>
          <w:i w:val="0"/>
          <w:color w:val="202633"/>
          <w:sz w:val="16"/>
        </w:rPr>
        <w:t xml:space="preserve"> How can a plausible AI answer become a verifiable, bounded statement?</w:t>
      </w: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Use:</w:t>
      </w:r>
      <w:r>
        <w:rPr>
          <w:rFonts w:ascii="Arial" w:hAnsi="Arial"/>
          <w:b w:val="0"/>
          <w:i w:val="0"/>
          <w:color w:val="202633"/>
          <w:sz w:val="16"/>
        </w:rPr>
        <w:t xml:space="preserve"> Course, team workshop, or SME decision session · 60–75 minutes</w:t>
      </w:r>
    </w:p>
    <w:p>
      <w:pPr>
        <w:spacing w:before="0" w:after="54" w:line="247" w:lineRule="auto"/>
      </w:pPr>
      <w:r>
        <w:rPr>
          <w:rFonts w:ascii="Arial" w:hAnsi="Arial"/>
          <w:b w:val="0"/>
          <w:i w:val="0"/>
          <w:color w:val="202633"/>
          <w:sz w:val="16"/>
        </w:rPr>
        <w:t>This worksheet turns the fictional case in the article into a documented review path. It is a learning aid, not a truth certificate or legal advice. Do not place personal or confidential source data into a real ledger.</w:t>
      </w:r>
    </w:p>
    <w:p>
      <w:pPr>
        <w:pStyle w:val="Heading1"/>
      </w:pPr>
      <w:r>
        <w:rPr>
          <w:rFonts w:ascii="Arial" w:hAnsi="Arial"/>
          <w:b w:val="0"/>
          <w:i w:val="0"/>
          <w:color w:val="000000"/>
          <w:sz w:val="25"/>
        </w:rPr>
        <w:t>1 Break a fluent answer into claims</w:t>
      </w: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Fictional case:</w:t>
      </w:r>
      <w:r>
        <w:rPr>
          <w:rFonts w:ascii="Arial" w:hAnsi="Arial"/>
          <w:b w:val="0"/>
          <w:i w:val="0"/>
          <w:color w:val="202633"/>
          <w:sz w:val="16"/>
        </w:rPr>
        <w:t xml:space="preserve"> A training provider asks an assistant, “What prior knowledge do I need for the introductory course?” The AI replies: “Python knowledge is mandatory for module two. Taking the course without programming experience would not make sense. The official course description confirms this requirement.”</w:t>
      </w:r>
    </w:p>
    <w:p>
      <w:pPr>
        <w:spacing w:before="0" w:after="54" w:line="247" w:lineRule="auto"/>
      </w:pPr>
      <w:r>
        <w:rPr>
          <w:rFonts w:ascii="Arial" w:hAnsi="Arial"/>
          <w:b w:val="0"/>
          <w:i w:val="0"/>
          <w:color w:val="202633"/>
          <w:sz w:val="16"/>
        </w:rPr>
        <w:t>The fictional documents say that the approved introductory programme does not require programming experience. An optional supplementary sheet for an advanced exercise recommends Python.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3"/>
        <w:gridCol w:w="2880"/>
        <w:gridCol w:w="2045"/>
        <w:gridCol w:w="4061"/>
      </w:tblGrid>
      <w:tr>
        <w:trPr>
          <w:tblHeader w:val="true"/>
          <w:cantSplit/>
        </w:trPr>
        <w:tc>
          <w:tcPr>
            <w:tcW w:type="dxa" w:w="893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Claim ID</w:t>
            </w:r>
          </w:p>
        </w:tc>
        <w:tc>
          <w:tcPr>
            <w:tcW w:type="dxa" w:w="2880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Individually verifiable statement</w:t>
            </w:r>
          </w:p>
        </w:tc>
        <w:tc>
          <w:tcPr>
            <w:tcW w:type="dxa" w:w="2045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Type (fact, value judgement, recommendation, open)</w:t>
            </w:r>
          </w:p>
        </w:tc>
        <w:tc>
          <w:tcPr>
            <w:tcW w:type="dxa" w:w="4061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What would a suitable source need to show?</w:t>
            </w:r>
          </w:p>
        </w:tc>
      </w:tr>
      <w:tr>
        <w:trPr>
          <w:cantSplit/>
        </w:trPr>
        <w:tc>
          <w:tcPr>
            <w:tcW w:type="dxa" w:w="893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C1</w:t>
            </w:r>
          </w:p>
        </w:tc>
        <w:tc>
          <w:tcPr>
            <w:tcW w:type="dxa" w:w="2880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Python is mandatory for module two.</w:t>
            </w:r>
          </w:p>
        </w:tc>
        <w:tc>
          <w:tcPr>
            <w:tcW w:type="dxa" w:w="2045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  <w:tc>
          <w:tcPr>
            <w:tcW w:type="dxa" w:w="4061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93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C2</w:t>
            </w:r>
          </w:p>
        </w:tc>
        <w:tc>
          <w:tcPr>
            <w:tcW w:type="dxa" w:w="2880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The course is not worthwhile without programming experience.</w:t>
            </w:r>
          </w:p>
        </w:tc>
        <w:tc>
          <w:tcPr>
            <w:tcW w:type="dxa" w:w="2045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  <w:tc>
          <w:tcPr>
            <w:tcW w:type="dxa" w:w="4061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93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C3</w:t>
            </w:r>
          </w:p>
        </w:tc>
        <w:tc>
          <w:tcPr>
            <w:tcW w:type="dxa" w:w="2880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The official description confirms the requirement.</w:t>
            </w:r>
          </w:p>
        </w:tc>
        <w:tc>
          <w:tcPr>
            <w:tcW w:type="dxa" w:w="2045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  <w:tc>
          <w:tcPr>
            <w:tcW w:type="dxa" w:w="4061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93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C4</w:t>
            </w:r>
          </w:p>
        </w:tc>
        <w:tc>
          <w:tcPr>
            <w:tcW w:type="dxa" w:w="2880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An optional advanced exercise recommends Python experience.</w:t>
            </w:r>
          </w:p>
        </w:tc>
        <w:tc>
          <w:tcPr>
            <w:tcW w:type="dxa" w:w="2045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  <w:tc>
          <w:tcPr>
            <w:tcW w:type="dxa" w:w="4061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</w:tr>
    </w:tbl>
    <w:p>
      <w:pPr>
        <w:spacing w:after="40" w:before="0"/>
      </w:pP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Initial status — mark one:</w:t>
      </w:r>
      <w:r>
        <w:rPr>
          <w:rFonts w:ascii="Arial" w:hAnsi="Arial"/>
          <w:b w:val="0"/>
          <w:i w:val="0"/>
          <w:color w:val="202633"/>
          <w:sz w:val="16"/>
        </w:rPr>
        <w:t xml:space="preserve"> SUPPORTED · CONTRADICTED · UNSUPPORTED · OPEN · PARTLY SUPPORTED</w:t>
      </w:r>
    </w:p>
    <w:p>
      <w:pPr>
        <w:spacing w:before="0" w:after="54" w:line="247" w:lineRule="auto"/>
      </w:pPr>
      <w:r>
        <w:rPr>
          <w:rFonts w:ascii="Arial" w:hAnsi="Arial"/>
          <w:b w:val="0"/>
          <w:i w:val="0"/>
          <w:color w:val="202633"/>
          <w:sz w:val="16"/>
        </w:rPr>
        <w:t>Which statement is a value judgement rather than a purely factual claim? _______________________</w:t>
      </w:r>
    </w:p>
    <w:p>
      <w:pPr>
        <w:spacing w:before="0" w:after="54" w:line="247" w:lineRule="auto"/>
      </w:pPr>
      <w:r>
        <w:rPr>
          <w:rFonts w:ascii="Arial" w:hAnsi="Arial"/>
          <w:b w:val="0"/>
          <w:i w:val="0"/>
          <w:color w:val="202633"/>
          <w:sz w:val="16"/>
        </w:rPr>
        <w:t>What decision could the answer influence? __________________________________________________</w:t>
      </w: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i w:val="0"/>
          <w:color w:val="000000"/>
          <w:sz w:val="25"/>
        </w:rPr>
        <w:t>2 Apply F · Questioning Model A → B → D → C</w:t>
      </w:r>
    </w:p>
    <w:p>
      <w:pPr>
        <w:spacing w:before="0" w:after="54" w:line="247" w:lineRule="auto"/>
      </w:pPr>
      <w:r>
        <w:rPr>
          <w:rFonts w:ascii="Arial" w:hAnsi="Arial"/>
          <w:b w:val="0"/>
          <w:i w:val="0"/>
          <w:color w:val="202633"/>
          <w:sz w:val="16"/>
        </w:rPr>
        <w:t>F structures the review. It does not provide a source or prove truth by itself.</w:t>
      </w:r>
    </w:p>
    <w:p>
      <w:pPr>
        <w:pStyle w:val="Heading2"/>
      </w:pPr>
      <w:r>
        <w:rPr>
          <w:rFonts w:ascii="Arial" w:hAnsi="Arial"/>
          <w:b w:val="0"/>
          <w:i w:val="0"/>
          <w:color w:val="000000"/>
          <w:sz w:val="19"/>
        </w:rPr>
        <w:t>A · Clarify the question and scope</w:t>
      </w: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Initial question:</w:t>
      </w:r>
      <w:r>
        <w:rPr>
          <w:rFonts w:ascii="Arial" w:hAnsi="Arial"/>
          <w:b w:val="0"/>
          <w:i w:val="0"/>
          <w:color w:val="202633"/>
          <w:sz w:val="16"/>
        </w:rPr>
        <w:t xml:space="preserve"> “What prior knowledge do I need?”</w:t>
      </w:r>
    </w:p>
    <w:p>
      <w:pPr>
        <w:spacing w:before="0" w:after="54" w:line="247" w:lineRule="auto"/>
      </w:pPr>
      <w:r>
        <w:rPr>
          <w:rFonts w:ascii="Arial" w:hAnsi="Arial"/>
          <w:b w:val="0"/>
          <w:i w:val="0"/>
          <w:color w:val="202633"/>
          <w:sz w:val="16"/>
        </w:rPr>
        <w:t>Write a verifiable question that distinguishes the course, current version, and optional advanced exercise:</w:t>
      </w:r>
    </w:p>
    <w:p>
      <w:pPr>
        <w:spacing w:before="0" w:after="54" w:line="247" w:lineRule="auto"/>
      </w:pPr>
      <w:r>
        <w:rPr>
          <w:rFonts w:ascii="Arial" w:hAnsi="Arial"/>
          <w:b w:val="0"/>
          <w:i w:val="0"/>
          <w:color w:val="202633"/>
          <w:sz w:val="16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" w:hAnsi="Arial"/>
          <w:b w:val="0"/>
          <w:i w:val="0"/>
          <w:color w:val="000000"/>
          <w:sz w:val="19"/>
        </w:rPr>
        <w:t>B · Form alternative explanations and distinguishing evidence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4"/>
        <w:gridCol w:w="6048"/>
        <w:gridCol w:w="2059"/>
      </w:tblGrid>
      <w:tr>
        <w:trPr>
          <w:tblHeader w:val="true"/>
          <w:cantSplit/>
        </w:trPr>
        <w:tc>
          <w:tcPr>
            <w:tcW w:type="dxa" w:w="1944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Hypothesis</w:t>
            </w:r>
          </w:p>
        </w:tc>
        <w:tc>
          <w:tcPr>
            <w:tcW w:type="dxa" w:w="6048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What observation would support it?</w:t>
            </w:r>
          </w:p>
        </w:tc>
        <w:tc>
          <w:tcPr>
            <w:tcW w:type="dxa" w:w="2059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Which check would distinguish it from the others?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H1 · The requirement appears in the approved course version.</w:t>
            </w:r>
          </w:p>
        </w:tc>
        <w:tc>
          <w:tcPr>
            <w:tcW w:type="dxa" w:w="604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  <w:tc>
          <w:tcPr>
            <w:tcW w:type="dxa" w:w="2059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  <w:tr>
        <w:trPr>
          <w:cantSplit/>
        </w:trPr>
        <w:tc>
          <w:tcPr>
            <w:tcW w:type="dxa" w:w="1944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H2 · The introductory programme and optional exercise were mixed up.</w:t>
            </w:r>
          </w:p>
        </w:tc>
        <w:tc>
          <w:tcPr>
            <w:tcW w:type="dxa" w:w="604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  <w:tc>
          <w:tcPr>
            <w:tcW w:type="dxa" w:w="2059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H3 · A gap was filled with a plausible expectation.</w:t>
            </w:r>
          </w:p>
        </w:tc>
        <w:tc>
          <w:tcPr>
            <w:tcW w:type="dxa" w:w="604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  <w:tc>
          <w:tcPr>
            <w:tcW w:type="dxa" w:w="2059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</w:tbl>
    <w:p>
      <w:pPr>
        <w:spacing w:after="40" w:before="0"/>
      </w:pPr>
    </w:p>
    <w:p>
      <w:pPr>
        <w:pStyle w:val="Heading2"/>
      </w:pPr>
      <w:r>
        <w:rPr>
          <w:rFonts w:ascii="Arial" w:hAnsi="Arial"/>
          <w:b w:val="0"/>
          <w:i w:val="0"/>
          <w:color w:val="000000"/>
          <w:sz w:val="19"/>
        </w:rPr>
        <w:t>D · Review source fit and correct the error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93"/>
        <w:gridCol w:w="2477"/>
        <w:gridCol w:w="3672"/>
        <w:gridCol w:w="2837"/>
      </w:tblGrid>
      <w:tr>
        <w:trPr>
          <w:tblHeader w:val="true"/>
          <w:cantSplit/>
        </w:trPr>
        <w:tc>
          <w:tcPr>
            <w:tcW w:type="dxa" w:w="893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Claim</w:t>
            </w:r>
          </w:p>
        </w:tc>
        <w:tc>
          <w:tcPr>
            <w:tcW w:type="dxa" w:w="2477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Source, version, and exact passage</w:t>
            </w:r>
          </w:p>
        </w:tc>
        <w:tc>
          <w:tcPr>
            <w:tcW w:type="dxa" w:w="3672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Judgement and limit</w:t>
            </w:r>
          </w:p>
        </w:tc>
        <w:tc>
          <w:tcPr>
            <w:tcW w:type="dxa" w:w="2837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Next step</w:t>
            </w:r>
          </w:p>
        </w:tc>
      </w:tr>
      <w:tr>
        <w:trPr>
          <w:cantSplit/>
        </w:trPr>
        <w:tc>
          <w:tcPr>
            <w:tcW w:type="dxa" w:w="893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C1</w:t>
            </w:r>
          </w:p>
        </w:tc>
        <w:tc>
          <w:tcPr>
            <w:tcW w:type="dxa" w:w="2477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  <w:tc>
          <w:tcPr>
            <w:tcW w:type="dxa" w:w="3672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  <w:tc>
          <w:tcPr>
            <w:tcW w:type="dxa" w:w="2837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93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C2</w:t>
            </w:r>
          </w:p>
        </w:tc>
        <w:tc>
          <w:tcPr>
            <w:tcW w:type="dxa" w:w="2477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  <w:tc>
          <w:tcPr>
            <w:tcW w:type="dxa" w:w="3672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  <w:tc>
          <w:tcPr>
            <w:tcW w:type="dxa" w:w="2837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93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C3 or C4</w:t>
            </w:r>
          </w:p>
        </w:tc>
        <w:tc>
          <w:tcPr>
            <w:tcW w:type="dxa" w:w="2477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  <w:tc>
          <w:tcPr>
            <w:tcW w:type="dxa" w:w="3672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  <w:tc>
          <w:tcPr>
            <w:tcW w:type="dxa" w:w="2837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</w:tr>
    </w:tbl>
    <w:p>
      <w:pPr>
        <w:spacing w:after="40" w:before="0"/>
      </w:pPr>
    </w:p>
    <w:p>
      <w:pPr>
        <w:spacing w:before="0" w:after="54" w:line="247" w:lineRule="auto"/>
      </w:pPr>
      <w:r>
        <w:rPr>
          <w:rFonts w:ascii="Arial" w:hAnsi="Arial"/>
          <w:b w:val="0"/>
          <w:i w:val="0"/>
          <w:color w:val="202633"/>
          <w:sz w:val="16"/>
        </w:rPr>
        <w:t>Check: Does the passage support the whole claim? Does its version and target group fit? Is the statement a fact or a value judgement? A link, repeated AI answer, or second model output is not independent confirmation by itself.</w:t>
      </w: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Correction trail:</w:t>
      </w:r>
      <w:r>
        <w:rPr>
          <w:rFonts w:ascii="Arial" w:hAnsi="Arial"/>
          <w:b w:val="0"/>
          <w:i w:val="0"/>
          <w:color w:val="202633"/>
          <w:sz w:val="16"/>
        </w:rPr>
        <w:t xml:space="preserve"> Initial error: ____________________ Counterevidence: ____________________</w:t>
      </w:r>
    </w:p>
    <w:p>
      <w:pPr>
        <w:spacing w:before="0" w:after="54" w:line="247" w:lineRule="auto"/>
      </w:pPr>
      <w:r>
        <w:rPr>
          <w:rFonts w:ascii="Arial" w:hAnsi="Arial"/>
          <w:b w:val="0"/>
          <w:i w:val="0"/>
          <w:color w:val="202633"/>
          <w:sz w:val="16"/>
        </w:rPr>
        <w:t>Corrected statement: ___________________________________________________________________</w:t>
      </w:r>
    </w:p>
    <w:p>
      <w:pPr>
        <w:pStyle w:val="Heading2"/>
      </w:pPr>
      <w:r>
        <w:rPr>
          <w:rFonts w:ascii="Arial" w:hAnsi="Arial"/>
          <w:b w:val="0"/>
          <w:i w:val="0"/>
          <w:color w:val="000000"/>
          <w:sz w:val="19"/>
        </w:rPr>
        <w:t>C · Write a bounded final question and answer</w:t>
      </w:r>
    </w:p>
    <w:p>
      <w:pPr>
        <w:spacing w:before="0" w:after="54" w:line="247" w:lineRule="auto"/>
      </w:pPr>
      <w:r>
        <w:rPr>
          <w:rFonts w:ascii="Arial" w:hAnsi="Arial"/>
          <w:b w:val="0"/>
          <w:i w:val="0"/>
          <w:color w:val="202633"/>
          <w:sz w:val="16"/>
        </w:rPr>
        <w:t>Which statements are supported by the approved version, which are evaluations or misapplied claims, and what must be checked before a real answer is given?</w:t>
      </w:r>
    </w:p>
    <w:p>
      <w:pPr>
        <w:spacing w:before="0" w:after="54" w:line="247" w:lineRule="auto"/>
      </w:pPr>
      <w:r>
        <w:rPr>
          <w:rFonts w:ascii="Arial" w:hAnsi="Arial"/>
          <w:b w:val="0"/>
          <w:i w:val="0"/>
          <w:color w:val="202633"/>
          <w:sz w:val="16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i w:val="0"/>
          <w:color w:val="000000"/>
          <w:sz w:val="25"/>
        </w:rPr>
        <w:t>3 K · Governance, stop condition, and conditional expert advice</w:t>
      </w:r>
    </w:p>
    <w:p>
      <w:pPr>
        <w:spacing w:before="0" w:after="54" w:line="247" w:lineRule="auto"/>
      </w:pPr>
      <w:r>
        <w:rPr>
          <w:rFonts w:ascii="Arial" w:hAnsi="Arial"/>
          <w:b w:val="0"/>
          <w:i w:val="0"/>
          <w:color w:val="202633"/>
          <w:sz w:val="16"/>
        </w:rPr>
        <w:t>K expands claim review when it leads to an organisational rule or pilot. Its core cycle has four steps.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33"/>
        <w:gridCol w:w="3629"/>
        <w:gridCol w:w="3917"/>
      </w:tblGrid>
      <w:tr>
        <w:trPr>
          <w:tblHeader w:val="true"/>
          <w:cantSplit/>
        </w:trPr>
        <w:tc>
          <w:tcPr>
            <w:tcW w:type="dxa" w:w="2333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K core-cycle step</w:t>
            </w:r>
          </w:p>
        </w:tc>
        <w:tc>
          <w:tcPr>
            <w:tcW w:type="dxa" w:w="3629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Affected perspective / responsible role</w:t>
            </w:r>
          </w:p>
        </w:tc>
        <w:tc>
          <w:tcPr>
            <w:tcW w:type="dxa" w:w="3917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Outcome, open question, or evidence</w:t>
            </w:r>
          </w:p>
        </w:tc>
      </w:tr>
      <w:tr>
        <w:trPr>
          <w:cantSplit/>
        </w:trPr>
        <w:tc>
          <w:tcPr>
            <w:tcW w:type="dxa" w:w="2333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Exploration · purpose, use, source, affected people, and knowledge gaps</w:t>
            </w:r>
          </w:p>
        </w:tc>
        <w:tc>
          <w:tcPr>
            <w:tcW w:type="dxa" w:w="3629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  <w:tc>
          <w:tcPr>
            <w:tcW w:type="dxa" w:w="3917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33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Reflection and Analysis · evidence, judgement, counterposition, and impact</w:t>
            </w:r>
          </w:p>
        </w:tc>
        <w:tc>
          <w:tcPr>
            <w:tcW w:type="dxa" w:w="3629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  <w:tc>
          <w:tcPr>
            <w:tcW w:type="dxa" w:w="3917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33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Decision and Recommendation · bounded answer, approval, and stop</w:t>
            </w:r>
          </w:p>
        </w:tc>
        <w:tc>
          <w:tcPr>
            <w:tcW w:type="dxa" w:w="3629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  <w:tc>
          <w:tcPr>
            <w:tcW w:type="dxa" w:w="3917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33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Feedback and Evaluation · feedback, review date, and revision trigger</w:t>
            </w:r>
          </w:p>
        </w:tc>
        <w:tc>
          <w:tcPr>
            <w:tcW w:type="dxa" w:w="3629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  <w:tc>
          <w:tcPr>
            <w:tcW w:type="dxa" w:w="3917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</w:tr>
    </w:tbl>
    <w:p>
      <w:pPr>
        <w:spacing w:after="40" w:before="0"/>
      </w:pP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Provisional operating rule:</w:t>
      </w:r>
      <w:r>
        <w:rPr>
          <w:rFonts w:ascii="Arial" w:hAnsi="Arial"/>
          <w:b w:val="0"/>
          <w:i w:val="0"/>
          <w:color w:val="202633"/>
          <w:sz w:val="16"/>
        </w:rPr>
        <w:t xml:space="preserve"> ____________________________________________________________</w:t>
      </w: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Stop or refer when:</w:t>
      </w:r>
      <w:r>
        <w:rPr>
          <w:rFonts w:ascii="Arial" w:hAnsi="Arial"/>
          <w:b w:val="0"/>
          <w:i w:val="0"/>
          <w:color w:val="202633"/>
          <w:sz w:val="16"/>
        </w:rPr>
        <w:t xml:space="preserve"> _________________________________________________________________</w:t>
      </w: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Reviewing role / approving role:</w:t>
      </w:r>
      <w:r>
        <w:rPr>
          <w:rFonts w:ascii="Arial" w:hAnsi="Arial"/>
          <w:b w:val="0"/>
          <w:i w:val="0"/>
          <w:color w:val="202633"/>
          <w:sz w:val="16"/>
        </w:rPr>
        <w:t xml:space="preserve"> ________________________ </w:t>
      </w:r>
      <w:r>
        <w:rPr>
          <w:rFonts w:ascii="Arial" w:hAnsi="Arial"/>
          <w:b/>
          <w:i w:val="0"/>
          <w:color w:val="202633"/>
          <w:sz w:val="16"/>
        </w:rPr>
        <w:t>Version checked on:</w:t>
      </w:r>
      <w:r>
        <w:rPr>
          <w:rFonts w:ascii="Arial" w:hAnsi="Arial"/>
          <w:b w:val="0"/>
          <w:i w:val="0"/>
          <w:color w:val="202633"/>
          <w:sz w:val="16"/>
        </w:rPr>
        <w:t xml:space="preserve"> __________</w:t>
      </w: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Review again if:</w:t>
      </w:r>
      <w:r>
        <w:rPr>
          <w:rFonts w:ascii="Arial" w:hAnsi="Arial"/>
          <w:b w:val="0"/>
          <w:i w:val="0"/>
          <w:color w:val="202633"/>
          <w:sz w:val="16"/>
        </w:rPr>
        <w:t xml:space="preserve"> ____________________________________________________________________</w:t>
      </w:r>
    </w:p>
    <w:p>
      <w:pPr>
        <w:pStyle w:val="Heading2"/>
      </w:pPr>
      <w:r>
        <w:rPr>
          <w:rFonts w:ascii="Arial" w:hAnsi="Arial"/>
          <w:b w:val="0"/>
          <w:i w:val="0"/>
          <w:color w:val="000000"/>
          <w:sz w:val="19"/>
        </w:rPr>
        <w:t>R · only when a specific expert question arises</w:t>
      </w:r>
    </w:p>
    <w:p>
      <w:pPr>
        <w:spacing w:before="0" w:after="54" w:line="247" w:lineRule="auto"/>
      </w:pPr>
      <w:r>
        <w:rPr>
          <w:rFonts w:ascii="Arial" w:hAnsi="Arial"/>
          <w:b w:val="0"/>
          <w:i w:val="0"/>
          <w:color w:val="202633"/>
          <w:sz w:val="16"/>
        </w:rPr>
        <w:t>If the case raises an actual legal, contractual, or regulatory question, the AI answer is not treated as legal advice. Formulate a bounded assignment for qualified advice: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4"/>
        <w:gridCol w:w="6048"/>
        <w:gridCol w:w="2059"/>
      </w:tblGrid>
      <w:tr>
        <w:trPr>
          <w:tblHeader w:val="true"/>
          <w:cantSplit/>
        </w:trPr>
        <w:tc>
          <w:tcPr>
            <w:tcW w:type="dxa" w:w="1944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Specific expert question and jurisdiction</w:t>
            </w:r>
          </w:p>
        </w:tc>
        <w:tc>
          <w:tcPr>
            <w:tcW w:type="dxa" w:w="6048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Required version / documents</w:t>
            </w:r>
          </w:p>
        </w:tc>
        <w:tc>
          <w:tcPr>
            <w:tcW w:type="dxa" w:w="2059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Evidence and response needed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  <w:tc>
          <w:tcPr>
            <w:tcW w:type="dxa" w:w="604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  <w:tc>
          <w:tcPr>
            <w:tcW w:type="dxa" w:w="2059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</w:tr>
    </w:tbl>
    <w:p>
      <w:pPr>
        <w:spacing w:after="40" w:before="0"/>
      </w:pPr>
    </w:p>
    <w:p>
      <w:pPr>
        <w:pStyle w:val="Heading2"/>
      </w:pPr>
      <w:r>
        <w:rPr>
          <w:rFonts w:ascii="Arial" w:hAnsi="Arial"/>
          <w:b w:val="0"/>
          <w:i w:val="0"/>
          <w:color w:val="000000"/>
          <w:sz w:val="19"/>
        </w:rPr>
        <w:t>Completion check</w:t>
      </w:r>
    </w:p>
    <w:p>
      <w:pPr>
        <w:spacing w:after="40"/>
        <w:ind w:left="72" w:firstLine="0"/>
      </w:pPr>
      <w:r>
        <w:rPr>
          <w:rFonts w:ascii="Arial" w:hAnsi="Arial"/>
          <w:b w:val="0"/>
          <w:i w:val="0"/>
          <w:color w:val="202633"/>
          <w:sz w:val="15"/>
        </w:rPr>
        <w:t>□  Claims were checked individually; facts and value judgements are separate.</w:t>
      </w:r>
    </w:p>
    <w:p>
      <w:pPr>
        <w:spacing w:after="40"/>
        <w:ind w:left="72" w:firstLine="0"/>
      </w:pPr>
      <w:r>
        <w:rPr>
          <w:rFonts w:ascii="Arial" w:hAnsi="Arial"/>
          <w:b w:val="0"/>
          <w:i w:val="0"/>
          <w:color w:val="202633"/>
          <w:sz w:val="15"/>
        </w:rPr>
        <w:t>□  Source, version, passage, purpose, and scope fit the claim.</w:t>
      </w:r>
    </w:p>
    <w:p>
      <w:pPr>
        <w:spacing w:after="40"/>
        <w:ind w:left="72" w:firstLine="0"/>
      </w:pPr>
      <w:r>
        <w:rPr>
          <w:rFonts w:ascii="Arial" w:hAnsi="Arial"/>
          <w:b w:val="0"/>
          <w:i w:val="0"/>
          <w:color w:val="202633"/>
          <w:sz w:val="15"/>
        </w:rPr>
        <w:t>□  At least two alternative explanations and a distinguishing check are recorded.</w:t>
      </w:r>
    </w:p>
    <w:p>
      <w:pPr>
        <w:spacing w:after="40"/>
        <w:ind w:left="72" w:firstLine="0"/>
      </w:pPr>
      <w:r>
        <w:rPr>
          <w:rFonts w:ascii="Arial" w:hAnsi="Arial"/>
          <w:b w:val="0"/>
          <w:i w:val="0"/>
          <w:color w:val="202633"/>
          <w:sz w:val="15"/>
        </w:rPr>
        <w:t>□  The correction shows counterevidence, a bounded statement, and what remains open.</w:t>
      </w:r>
    </w:p>
    <w:p>
      <w:pPr>
        <w:spacing w:after="40"/>
        <w:ind w:left="72" w:firstLine="0"/>
      </w:pPr>
      <w:r>
        <w:rPr>
          <w:rFonts w:ascii="Arial" w:hAnsi="Arial"/>
          <w:b w:val="0"/>
          <w:i w:val="0"/>
          <w:color w:val="202633"/>
          <w:sz w:val="15"/>
        </w:rPr>
        <w:t>□  Review, approval, stop, and revision roles are reachable.</w:t>
      </w:r>
    </w:p>
    <w:p>
      <w:pPr>
        <w:spacing w:after="40"/>
        <w:ind w:left="72" w:firstLine="0"/>
      </w:pPr>
      <w:r>
        <w:rPr>
          <w:rFonts w:ascii="Arial" w:hAnsi="Arial"/>
          <w:b w:val="0"/>
          <w:i w:val="0"/>
          <w:color w:val="202633"/>
          <w:sz w:val="15"/>
        </w:rPr>
        <w:t>□  No names, personal data, or confidential passages are placed in a ledger.</w:t>
      </w:r>
    </w:p>
    <w:p>
      <w:pPr>
        <w:spacing w:after="40"/>
        <w:ind w:left="72" w:firstLine="0"/>
      </w:pPr>
      <w:r>
        <w:rPr>
          <w:rFonts w:ascii="Arial" w:hAnsi="Arial"/>
          <w:b w:val="0"/>
          <w:i w:val="0"/>
          <w:color w:val="202633"/>
          <w:sz w:val="15"/>
        </w:rPr>
        <w:t>□  R is used only for a specific expert question; K and R remain distinct.</w:t>
      </w: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Working rule:</w:t>
      </w:r>
      <w:r>
        <w:rPr>
          <w:rFonts w:ascii="Arial" w:hAnsi="Arial"/>
          <w:b w:val="0"/>
          <w:i w:val="0"/>
          <w:color w:val="202633"/>
          <w:sz w:val="16"/>
        </w:rPr>
        <w:t xml:space="preserve"> A plausible formulation is a proposed answer. Suitable, reviewed evidence and a documented assessment make it supportable.</w:t>
      </w:r>
    </w:p>
    <w:p>
      <w:pPr>
        <w:spacing w:before="0" w:after="54" w:line="247" w:lineRule="auto"/>
      </w:pPr>
      <w:r>
        <w:rPr>
          <w:rFonts w:ascii="Arial" w:hAnsi="Arial"/>
          <w:b w:val="0"/>
          <w:i w:val="0"/>
          <w:color w:val="202633"/>
          <w:sz w:val="16"/>
        </w:rPr>
        <w:t>This worksheet checks learning steps in a fictional case. It does not establish general model performance, effectiveness, legal certainty, or compliance.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677" w:right="893" w:bottom="691" w:left="893" w:header="317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Arial" w:hAnsi="Arial"/>
        <w:b w:val="0"/>
        <w:i w:val="0"/>
        <w:color w:val="5C6472"/>
        <w:sz w:val="15"/>
      </w:rPr>
      <w:t xml:space="preserve"/>
    </w:r>
    <w:r>
      <w:rPr>
        <w:rFonts w:ascii="Arial" w:hAnsi="Arial"/>
        <w:b w:val="0"/>
        <w:i w:val="0"/>
        <w:color w:val="5C6472"/>
        <w:sz w:val="15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/>
        <w:b/>
        <w:i w:val="0"/>
        <w:color w:val="2954E8"/>
        <w:sz w:val="14"/>
      </w:rPr>
      <w:t>SAKIZLI.AI  ·  AI ETHICS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7" w:lineRule="auto"/>
    </w:pPr>
    <w:rPr>
      <w:rFonts w:ascii="Arial" w:hAnsi="Arial"/>
      <w:color w:val="202633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Theme="majorHAnsi" w:eastAsiaTheme="majorEastAsia" w:hAnsiTheme="majorHAnsi" w:cstheme="majorBidi" w:ascii="Arial" w:hAnsi="Arial"/>
      <w:b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 · Worksheet</dc:title>
  <dc:subject>AI ethics education worksheet on epistemic limits, evidence, consciousness, and governance</dc:subject>
  <dc:creator>Furkan Sakızlı</dc:creator>
  <cp:keywords>AI ethics, F, K, R</cp:keywords>
  <dc:description/>
  <cp:lastModifiedBy>Furkan Sakızlı</cp:lastModifiedBy>
  <cp:revision>1</cp:revision>
  <dcterms:created xsi:type="dcterms:W3CDTF">2013-12-23T23:15:00Z</dcterms:created>
  <dcterms:modified xsi:type="dcterms:W3CDTF">2013-12-23T23:15:00Z</dcterms:modified>
  <cp:category/>
</cp:coreProperties>
</file>