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eta"/>
        <w:spacing w:after="520"/>
      </w:pPr>
      <w:r>
        <w:t>FURKAN SAKIZLI</w:t>
      </w:r>
    </w:p>
    <w:p>
      <w:pPr>
        <w:pStyle w:val="Title"/>
        <w:spacing w:after="240"/>
      </w:pPr>
      <w:r>
        <w:t>Worksheet: Write an executable rulebook</w:t>
      </w:r>
    </w:p>
    <w:p>
      <w:pPr>
        <w:pStyle w:val="Subtitle"/>
        <w:spacing w:after="280"/>
      </w:pPr>
      <w:r>
        <w:t>An AI system needs an executable rulebook</w:t>
      </w:r>
    </w:p>
    <w:p>
      <w:pPr>
        <w:pStyle w:val="Meta"/>
        <w:spacing w:after="440"/>
      </w:pPr>
      <w:r>
        <w:t>ADDITIONAL ESSAY · RULEBOOKS &amp; SKILLS · 15 MIN. READ · Furkan Sakızlı</w:t>
      </w:r>
    </w:p>
    <w:p>
      <w:pPr>
        <w:pStyle w:val="Quote"/>
        <w:spacing w:after="440"/>
        <w:ind w:left="288"/>
      </w:pPr>
      <w:r>
        <w:t>A rule that merely sounds good does not govern a system. It must be discoverable, applicable and testable.</w:t>
      </w:r>
    </w:p>
    <w:p>
      <w:pPr>
        <w:widowControl/>
      </w:pPr>
      <w:r>
        <w:t>Choose an AI capability currently governed by a long prompt or informal habit.</w:t>
      </w:r>
    </w:p>
    <w:p>
      <w:pPr>
        <w:pStyle w:val="Heading2"/>
        <w:keepNext/>
      </w:pPr>
      <w:r>
        <w:t>1. Bound the capability</w:t>
      </w:r>
    </w:p>
    <w:p>
      <w:pPr>
        <w:widowControl/>
      </w:pPr>
      <w:r>
        <w:t>Describe one concrete trigger and one observable outcome.</w:t>
      </w:r>
    </w:p>
    <w:p>
      <w:pPr>
        <w:pStyle w:val="Heading2"/>
        <w:keepNext/>
      </w:pPr>
      <w:r>
        <w:t>2. Establish the source hierarchy</w:t>
      </w:r>
    </w:p>
    <w:p>
      <w:pPr>
        <w:widowControl/>
      </w:pPr>
      <w:r>
        <w:t>Order project rules, brief, decisions and acceptance criteria.</w:t>
      </w:r>
    </w:p>
    <w:p>
      <w:pPr>
        <w:pStyle w:val="Heading2"/>
        <w:keepNext/>
      </w:pPr>
      <w:r>
        <w:t>3. Write effect boundaries</w:t>
      </w:r>
    </w:p>
    <w:p>
      <w:pPr>
        <w:widowControl/>
      </w:pPr>
      <w:r>
        <w:t>Separate reading, drafting, internal change and external effect.</w:t>
      </w:r>
    </w:p>
    <w:p>
      <w:pPr>
        <w:pStyle w:val="Heading2"/>
        <w:keepNext/>
      </w:pPr>
      <w:r>
        <w:t>4. Build three evaluation cases</w:t>
      </w:r>
    </w:p>
    <w:p>
      <w:pPr>
        <w:widowControl/>
      </w:pPr>
      <w:r>
        <w:t>Create one positive, one negative and one repairable case.</w:t>
      </w:r>
    </w:p>
    <w:p>
      <w:pPr>
        <w:pStyle w:val="Heading2"/>
        <w:keepNext/>
      </w:pPr>
      <w:r>
        <w:t>5. Plan rule changes</w:t>
      </w:r>
    </w:p>
    <w:p>
      <w:pPr>
        <w:widowControl/>
      </w:pPr>
      <w:r>
        <w:t>Define version, review, rollback and the tests that must rerun.</w:t>
      </w:r>
    </w:p>
    <w:p>
      <w:pPr>
        <w:pStyle w:val="Heading2"/>
        <w:keepNext/>
      </w:pPr>
      <w:r>
        <w:t>Reflexion / Reflection / Yansıtma</w:t>
      </w:r>
    </w:p>
    <w:p>
      <w:pPr>
        <w:widowControl/>
      </w:pPr>
      <w:r>
        <w:t>Which current rule is linguistically clear but operationally ambiguous? ____________________</w:t>
      </w:r>
    </w:p>
    <w:p>
      <w:pPr>
        <w:widowControl/>
      </w:pPr>
      <w:r>
        <w:t>Which action must create a preview state before it can have an effect? ____________________</w:t>
      </w:r>
    </w:p>
    <w:sectPr w:rsidR="00FC693F" w:rsidRPr="0006063C" w:rsidSect="00034616">
      <w:footerReference w:type="default" r:id="rId9"/>
      <w:pgSz w:w="12240" w:h="15840"/>
      <w:pgMar w:top="936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Meta"/>
      <w:jc w:val="right"/>
    </w:pPr>
    <w:r>
      <w:t xml:space="preserve">FURKAN SAKIZLI · SAKIZLI AI ·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Georgia" w:hAnsi="Georgi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A2334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A2334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A2334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Georgia" w:hAnsi="Georgia"/>
      <w:i/>
      <w:iCs/>
      <w:color w:val="637087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eta">
    <w:name w:val="Meta"/>
    <w:rPr>
      <w:rFonts w:ascii="Courier New" w:hAnsi="Courier New"/>
      <w:color w:val="4F7CFF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Worksheet: Write an executable rulebook</dc:title>
  <dc:subject>Sakızlı AI Zusatzartikel</dc:subject>
  <dc:creator>Furkan Sakızlı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