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HUMANS &amp; AI</w:t>
      </w:r>
    </w:p>
    <w:p>
      <w:pPr>
        <w:spacing w:after="160" w:line="235" w:lineRule="auto"/>
      </w:pPr>
      <w:r>
        <w:rPr>
          <w:rFonts w:ascii="Fraunces" w:hAnsi="Fraunces" w:eastAsia="Fraunces"/>
          <w:b/>
          <w:i w:val="0"/>
          <w:color w:val="1A2334"/>
          <w:sz w:val="56"/>
        </w:rPr>
        <w:t>AI prompts back: How models help shape our judgement</w:t>
      </w:r>
    </w:p>
    <w:p>
      <w:pPr>
        <w:spacing w:after="340" w:line="293" w:lineRule="auto"/>
      </w:pPr>
      <w:r>
        <w:rPr>
          <w:rFonts w:ascii="Source Serif 4" w:hAnsi="Source Serif 4" w:eastAsia="Source Serif 4"/>
          <w:b w:val="0"/>
          <w:i/>
          <w:color w:val="637087"/>
          <w:sz w:val="26"/>
        </w:rPr>
        <w:t>Every answer changes the next thought. Recognising that feedback lets us use AI without surrendering judgement to its linguistic confidence.</w:t>
      </w:r>
    </w:p>
    <w:p>
      <w:pPr>
        <w:spacing w:after="420"/>
      </w:pPr>
      <w:r>
        <w:rPr>
          <w:rFonts w:ascii="IBM Plex Mono" w:hAnsi="IBM Plex Mono" w:eastAsia="IBM Plex Mono"/>
          <w:b w:val="0"/>
          <w:i w:val="0"/>
          <w:color w:val="4F7CFF"/>
          <w:sz w:val="17"/>
        </w:rPr>
        <w:t>14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We talk about prompts as if influence moved in one direction: a person asks, a machine answers. Real work creates a loop. An answer changes which option feels plausible, which question comes next and which doubts still receive space. The model needs no intention of its own for this to happen. Its effect already emerges through selection, tone, sequence and the ease with which language can simulate certainty.</w:t>
            </w:r>
          </w:p>
        </w:tc>
      </w:tr>
    </w:tbl>
    <w:p>
      <w:pPr>
        <w:keepNext/>
        <w:spacing w:before="360" w:after="140"/>
      </w:pPr>
      <w:r>
        <w:rPr>
          <w:rFonts w:ascii="Fraunces" w:hAnsi="Fraunces" w:eastAsia="Fraunces"/>
          <w:b/>
          <w:i w:val="0"/>
          <w:color w:val="1A2334"/>
          <w:sz w:val="36"/>
        </w:rPr>
        <w:t>An answer is also an intervention in the space of thought</w:t>
      </w:r>
    </w:p>
    <w:p>
      <w:pPr>
        <w:spacing w:before="0" w:after="160" w:line="322" w:lineRule="auto"/>
      </w:pPr>
      <w:r>
        <w:rPr>
          <w:rFonts w:ascii="Source Serif 4" w:hAnsi="Source Serif 4" w:eastAsia="Source Serif 4"/>
          <w:b w:val="0"/>
          <w:i w:val="0"/>
          <w:color w:val="1A2334"/>
          <w:sz w:val="22"/>
        </w:rPr>
        <w:t>An AI answer does more than carry information. It organises a space of thought. It starts at one point, supplies concepts, weights reasons and closes some paths before we have explored them ourselves. Even its first outline can become an anchor: what appears in it feels relevant; what is absent can disappear from the rest of the work. The form of an answer therefore affects not only what we know, but what we continue to consider.</w:t>
      </w:r>
    </w:p>
    <w:p>
      <w:pPr>
        <w:spacing w:before="0" w:after="160" w:line="322" w:lineRule="auto"/>
      </w:pPr>
      <w:r>
        <w:rPr>
          <w:rFonts w:ascii="Source Serif 4" w:hAnsi="Source Serif 4" w:eastAsia="Source Serif 4"/>
          <w:b w:val="0"/>
          <w:i w:val="0"/>
          <w:color w:val="1A2334"/>
          <w:sz w:val="22"/>
        </w:rPr>
        <w:t>This influence is not automatically manipulation. Books, conversations and search engines also guide attention. Generative AI adds a distinctive combination: the response is immediate, adapts to our language and feels personally addressed. The distance between an external suggestion and one’s own thought becomes harder to feel. A phrase produced by the model can, minutes later, seem like the natural continuation of our reasoning.</w:t>
      </w:r>
    </w:p>
    <w:p>
      <w:pPr>
        <w:spacing w:before="0" w:after="160" w:line="322" w:lineRule="auto"/>
      </w:pPr>
      <w:r>
        <w:rPr>
          <w:rFonts w:ascii="Source Serif 4" w:hAnsi="Source Serif 4" w:eastAsia="Source Serif 4"/>
          <w:b w:val="0"/>
          <w:i w:val="0"/>
          <w:color w:val="1A2334"/>
          <w:sz w:val="22"/>
        </w:rPr>
        <w:t>The essential skill is not to resist every influence. It is to keep influence visible. Once we can name the direction an answer suggests, we regain the freedom to follow it, reshape it or deliberately leave it.</w:t>
      </w:r>
    </w:p>
    <w:p>
      <w:pPr>
        <w:keepNext/>
        <w:spacing w:before="360" w:after="140"/>
      </w:pPr>
      <w:r>
        <w:rPr>
          <w:rFonts w:ascii="Fraunces" w:hAnsi="Fraunces" w:eastAsia="Fraunces"/>
          <w:b/>
          <w:i w:val="0"/>
          <w:color w:val="1A2334"/>
          <w:sz w:val="36"/>
        </w:rPr>
        <w:t>Mirroring feels like understanding</w:t>
      </w:r>
    </w:p>
    <w:p>
      <w:pPr>
        <w:spacing w:before="0" w:after="160" w:line="322" w:lineRule="auto"/>
      </w:pPr>
      <w:r>
        <w:rPr>
          <w:rFonts w:ascii="Source Serif 4" w:hAnsi="Source Serif 4" w:eastAsia="Source Serif 4"/>
          <w:b w:val="0"/>
          <w:i w:val="0"/>
          <w:color w:val="1A2334"/>
          <w:sz w:val="22"/>
        </w:rPr>
        <w:t>Models reuse words, priorities and evaluations from a request. That makes their responses feel connected. It can also make a hunch feel confirmed. If a prompt calls an idea probably brilliant, the answer may simply develop that premise. If a risk is foregrounded, the resulting text may let that risk define the whole horizon.</w:t>
      </w:r>
    </w:p>
    <w:p>
      <w:pPr>
        <w:spacing w:before="0" w:after="160" w:line="322" w:lineRule="auto"/>
      </w:pPr>
      <w:r>
        <w:rPr>
          <w:rFonts w:ascii="Source Serif 4" w:hAnsi="Source Serif 4" w:eastAsia="Source Serif 4"/>
          <w:b w:val="0"/>
          <w:i w:val="0"/>
          <w:color w:val="1A2334"/>
          <w:sz w:val="22"/>
        </w:rPr>
        <w:t>The problem is not limited to obvious agreement. Polite qualification can stabilise a direction too: “This is a strong approach that could be refined.” The sentence sounds balanced, but agreement remains its point of departure. In consequential decisions, we should ask whether a model examined a claim or merely continued building inside its linguistic world.</w:t>
      </w:r>
    </w:p>
    <w:p>
      <w:pPr>
        <w:spacing w:before="0" w:after="160" w:line="322" w:lineRule="auto"/>
      </w:pPr>
      <w:r>
        <w:rPr>
          <w:rFonts w:ascii="Source Serif 4" w:hAnsi="Source Serif 4" w:eastAsia="Source Serif 4"/>
          <w:b w:val="0"/>
          <w:i w:val="0"/>
          <w:color w:val="1A2334"/>
          <w:sz w:val="22"/>
        </w:rPr>
        <w:t>A useful counter-test is to describe the same situation without stating the preferred conclusion. Then request the strongest alternative interpretation and the conditions under which the original claim would fail. Good collaboration begins when adaptability is no longer mistaken for independence.</w:t>
      </w:r>
    </w:p>
    <w:p>
      <w:pPr>
        <w:keepNext/>
        <w:spacing w:before="360" w:after="140"/>
      </w:pPr>
      <w:r>
        <w:rPr>
          <w:rFonts w:ascii="Fraunces" w:hAnsi="Fraunces" w:eastAsia="Fraunces"/>
          <w:b/>
          <w:i w:val="0"/>
          <w:color w:val="1A2334"/>
          <w:sz w:val="36"/>
        </w:rPr>
        <w:t>Cognitive ease changes the quality bar</w:t>
      </w:r>
    </w:p>
    <w:p>
      <w:pPr>
        <w:spacing w:before="0" w:after="160" w:line="322" w:lineRule="auto"/>
      </w:pPr>
      <w:r>
        <w:rPr>
          <w:rFonts w:ascii="Source Serif 4" w:hAnsi="Source Serif 4" w:eastAsia="Source Serif 4"/>
          <w:b w:val="0"/>
          <w:i w:val="0"/>
          <w:color w:val="1A2334"/>
          <w:sz w:val="22"/>
        </w:rPr>
        <w:t>Fluent language is easy to process. What is easy to process often feels more familiar, complete and plausible than the evidence warrants. Generative systems strengthen this effect because they do not leave gaps looking like empty spaces. They connect fragments into a coherent text. We may then confuse coherence of expression with completeness of foundation.</w:t>
      </w:r>
    </w:p>
    <w:p>
      <w:pPr>
        <w:spacing w:before="0" w:after="160" w:line="322" w:lineRule="auto"/>
      </w:pPr>
      <w:r>
        <w:rPr>
          <w:rFonts w:ascii="Source Serif 4" w:hAnsi="Source Serif 4" w:eastAsia="Source Serif 4"/>
          <w:b w:val="0"/>
          <w:i w:val="0"/>
          <w:color w:val="1A2334"/>
          <w:sz w:val="22"/>
        </w:rPr>
        <w:t>Over time, the quality bar can shift. Instead of asking first whether a claim is supported, we ask whether it sounds right and fits the current draft. We accept summaries because they are neatly structured and recommendations because they already contain a next step. This change rarely arrives as a conscious decision. It grows from many small moments in which checking is harder than continuing.</w:t>
      </w:r>
    </w:p>
    <w:p>
      <w:pPr>
        <w:spacing w:before="0" w:after="160" w:line="322" w:lineRule="auto"/>
      </w:pPr>
      <w:r>
        <w:rPr>
          <w:rFonts w:ascii="Source Serif 4" w:hAnsi="Source Serif 4" w:eastAsia="Source Serif 4"/>
          <w:b w:val="0"/>
          <w:i w:val="0"/>
          <w:color w:val="1A2334"/>
          <w:sz w:val="22"/>
        </w:rPr>
        <w:t>The answer is not permanent suspicion. It is a clear separation between readability and validity. Elegant prose can still carry the status “draft”. A useful recommendation can still expose its assumptions. The more important the decision, the more visibly source, inference, possibility and judgement must remain distinct.</w:t>
      </w:r>
    </w:p>
    <w:p>
      <w:pPr>
        <w:keepNext/>
        <w:spacing w:before="360" w:after="140"/>
      </w:pPr>
      <w:r>
        <w:rPr>
          <w:rFonts w:ascii="Fraunces" w:hAnsi="Fraunces" w:eastAsia="Fraunces"/>
          <w:b/>
          <w:i w:val="0"/>
          <w:color w:val="1A2334"/>
          <w:sz w:val="36"/>
        </w:rPr>
        <w:t>Individual answers become feedback loops</w:t>
      </w:r>
    </w:p>
    <w:p>
      <w:pPr>
        <w:spacing w:before="0" w:after="160" w:line="322" w:lineRule="auto"/>
      </w:pPr>
      <w:r>
        <w:rPr>
          <w:rFonts w:ascii="Source Serif 4" w:hAnsi="Source Serif 4" w:eastAsia="Source Serif 4"/>
          <w:b w:val="0"/>
          <w:i w:val="0"/>
          <w:color w:val="1A2334"/>
          <w:sz w:val="22"/>
        </w:rPr>
        <w:t>The strongest influence often lies not in one answer but in the sequence. A model proposes a structure. The person repeats it in the next prompt. The model now treats that structure as given and expands it further. After several rounds the result feels stable, even though its first fork was never tested. Repetition turns an initial possibility into an apparent fact.</w:t>
      </w:r>
    </w:p>
    <w:p>
      <w:pPr>
        <w:spacing w:before="0" w:after="160" w:line="322" w:lineRule="auto"/>
      </w:pPr>
      <w:r>
        <w:rPr>
          <w:rFonts w:ascii="Source Serif 4" w:hAnsi="Source Serif 4" w:eastAsia="Source Serif 4"/>
          <w:b w:val="0"/>
          <w:i w:val="0"/>
          <w:color w:val="1A2334"/>
          <w:sz w:val="22"/>
        </w:rPr>
        <w:t>Such loops can be productive. They help ideas become concrete quickly. They become risky when a system mostly evaluates material it previously helped shape. The range of perspectives then narrows. Concepts, examples and priorities confirm one another because they belong to the same chain of creation.</w:t>
      </w:r>
    </w:p>
    <w:p>
      <w:pPr>
        <w:spacing w:before="0" w:after="160" w:line="322" w:lineRule="auto"/>
      </w:pPr>
      <w:r>
        <w:rPr>
          <w:rFonts w:ascii="Source Serif 4" w:hAnsi="Source Serif 4" w:eastAsia="Source Serif 4"/>
          <w:b w:val="0"/>
          <w:i w:val="0"/>
          <w:color w:val="1A2334"/>
          <w:sz w:val="22"/>
        </w:rPr>
        <w:t>Interrupt long loops deliberately. Capture the current state and give it to an independent review process that did not see the original conversation, or read it through a counter-hypothesis. Do not ask only whether the text is good. Ask which early assumption now carries the most weight—and what happens if it is wrong.</w:t>
      </w:r>
    </w:p>
    <w:p>
      <w:pPr>
        <w:keepNext/>
        <w:spacing w:before="360" w:after="140"/>
      </w:pPr>
      <w:r>
        <w:rPr>
          <w:rFonts w:ascii="Fraunces" w:hAnsi="Fraunces" w:eastAsia="Fraunces"/>
          <w:b/>
          <w:i w:val="0"/>
          <w:color w:val="1A2334"/>
          <w:sz w:val="36"/>
        </w:rPr>
        <w:t>Judgement needs friction, provenance and time</w:t>
      </w:r>
    </w:p>
    <w:p>
      <w:pPr>
        <w:spacing w:before="0" w:after="160" w:line="322" w:lineRule="auto"/>
      </w:pPr>
      <w:r>
        <w:rPr>
          <w:rFonts w:ascii="Source Serif 4" w:hAnsi="Source Serif 4" w:eastAsia="Source Serif 4"/>
          <w:b w:val="0"/>
          <w:i w:val="0"/>
          <w:color w:val="1A2334"/>
          <w:sz w:val="22"/>
        </w:rPr>
        <w:t>Independent judgement is not produced by a uniquely critical individual alone. It needs an architecture of work: separate roles for drafting and review, visible sources, labelled assumptions and moments when an output is not immediately fed into the next step. A short pause can be more valuable than another prompt because it prevents conversational momentum from becoming its own justification.</w:t>
      </w:r>
    </w:p>
    <w:p>
      <w:pPr>
        <w:spacing w:before="0" w:after="160" w:line="322" w:lineRule="auto"/>
      </w:pPr>
      <w:r>
        <w:rPr>
          <w:rFonts w:ascii="Source Serif 4" w:hAnsi="Source Serif 4" w:eastAsia="Source Serif 4"/>
          <w:b w:val="0"/>
          <w:i w:val="0"/>
          <w:color w:val="1A2334"/>
          <w:sz w:val="22"/>
        </w:rPr>
        <w:t>The provenance of a statement must remain readable too. Did it come from supplied material, from a model inference, from an earlier decision or from a new assumption? Without that distinction, different levels of weight collapse into one. A traceable project therefore records not only outcomes but their status.</w:t>
      </w:r>
    </w:p>
    <w:p>
      <w:pPr>
        <w:spacing w:before="0" w:after="160" w:line="322" w:lineRule="auto"/>
      </w:pPr>
      <w:r>
        <w:rPr>
          <w:rFonts w:ascii="Source Serif 4" w:hAnsi="Source Serif 4" w:eastAsia="Source Serif 4"/>
          <w:b w:val="0"/>
          <w:i w:val="0"/>
          <w:color w:val="1A2334"/>
          <w:sz w:val="22"/>
        </w:rPr>
        <w:t>Friction does not mean bureaucracy. A small reversible task needs only a quick counter-check. A high-impact decision requires more: independent sources, alternative scenarios and a person who does not share responsibility with the model but carries it. Review depth should follow potential harm, not the elegance of the output.</w:t>
      </w:r>
    </w:p>
    <w:p>
      <w:pPr>
        <w:keepNext/>
        <w:spacing w:before="360" w:after="140"/>
      </w:pPr>
      <w:r>
        <w:rPr>
          <w:rFonts w:ascii="Fraunces" w:hAnsi="Fraunces" w:eastAsia="Fraunces"/>
          <w:b/>
          <w:i w:val="0"/>
          <w:color w:val="1A2334"/>
          <w:sz w:val="36"/>
        </w:rPr>
        <w:t>The productive human role</w:t>
      </w:r>
    </w:p>
    <w:p>
      <w:pPr>
        <w:spacing w:before="0" w:after="160" w:line="322" w:lineRule="auto"/>
      </w:pPr>
      <w:r>
        <w:rPr>
          <w:rFonts w:ascii="Source Serif 4" w:hAnsi="Source Serif 4" w:eastAsia="Source Serif 4"/>
          <w:b w:val="0"/>
          <w:i w:val="0"/>
          <w:color w:val="1A2334"/>
          <w:sz w:val="22"/>
        </w:rPr>
        <w:t>People do not have to write every sentence to determine the direction of a project. Their indispensable role lies elsewhere: choosing the problem, setting the standard, noticing missing perspectives, weighing consequences and deciding when an outcome is responsible. AI can support these activities. It cannot quietly take them over without changing the purpose of the collaboration.</w:t>
      </w:r>
    </w:p>
    <w:p>
      <w:pPr>
        <w:spacing w:before="0" w:after="160" w:line="322" w:lineRule="auto"/>
      </w:pPr>
      <w:r>
        <w:rPr>
          <w:rFonts w:ascii="Source Serif 4" w:hAnsi="Source Serif 4" w:eastAsia="Source Serif 4"/>
          <w:b w:val="0"/>
          <w:i w:val="0"/>
          <w:color w:val="1A2334"/>
          <w:sz w:val="22"/>
        </w:rPr>
        <w:t>Mature use therefore asks more than: How do I get a better answer? It asks: What kind of attention does this workflow train in me? Do I become more precise because assumptions are exposed? Or more dependent on finished formulations? Does the system widen my view, or mainly make the chosen path more comfortable?</w:t>
      </w:r>
    </w:p>
    <w:p>
      <w:pPr>
        <w:spacing w:before="0" w:after="160" w:line="322" w:lineRule="auto"/>
      </w:pPr>
      <w:r>
        <w:rPr>
          <w:rFonts w:ascii="Source Serif 4" w:hAnsi="Source Serif 4" w:eastAsia="Source Serif 4"/>
          <w:b w:val="0"/>
          <w:i w:val="0"/>
          <w:color w:val="1A2334"/>
          <w:sz w:val="22"/>
        </w:rPr>
        <w:t>AI prompts back as soon as its answers shape our next questions. That is neither a reason for fear nor a side effect to ignore. It is the central design task of collaboration: using systems so that they do not replace thought, but give it more perspectives, better tests and more deliberate decisions.</w:t>
      </w:r>
    </w:p>
    <w:p>
      <w:pPr>
        <w:keepNext/>
        <w:spacing w:before="360" w:after="140"/>
      </w:pPr>
      <w:r>
        <w:rPr>
          <w:rFonts w:ascii="Fraunces" w:hAnsi="Fraunces" w:eastAsia="Fraunces"/>
          <w:b/>
          <w:i w:val="0"/>
          <w:color w:val="1A2334"/>
          <w:sz w:val="36"/>
        </w:rPr>
        <w:t>The independent judgement record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JUDGEMENT RECORD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**Starting question**</w:t>
            </w:r>
          </w:p>
          <w:p>
            <w:pPr>
              <w:spacing w:after="40"/>
            </w:pPr>
            <w:r>
              <w:rPr>
                <w:rFonts w:ascii="IBM Plex Mono" w:hAnsi="IBM Plex Mono" w:eastAsia="IBM Plex Mono"/>
                <w:b w:val="0"/>
                <w:i w:val="0"/>
                <w:color w:val="27334A"/>
                <w:sz w:val="17"/>
              </w:rPr>
              <w:t>Which decision or interpretation is actually at stake?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**Suggested direction**</w:t>
            </w:r>
          </w:p>
          <w:p>
            <w:pPr>
              <w:spacing w:after="40"/>
            </w:pPr>
            <w:r>
              <w:rPr>
                <w:rFonts w:ascii="IBM Plex Mono" w:hAnsi="IBM Plex Mono" w:eastAsia="IBM Plex Mono"/>
                <w:b w:val="0"/>
                <w:i w:val="0"/>
                <w:color w:val="27334A"/>
                <w:sz w:val="17"/>
              </w:rPr>
              <w:t>Where does the answer move me—explicitly or indirectly?</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**Inherited assumptions**</w:t>
            </w:r>
          </w:p>
          <w:p>
            <w:pPr>
              <w:spacing w:after="40"/>
            </w:pPr>
            <w:r>
              <w:rPr>
                <w:rFonts w:ascii="IBM Plex Mono" w:hAnsi="IBM Plex Mono" w:eastAsia="IBM Plex Mono"/>
                <w:b w:val="0"/>
                <w:i w:val="0"/>
                <w:color w:val="27334A"/>
                <w:sz w:val="17"/>
              </w:rPr>
              <w:t>Which of my formulations did the model treat as settled?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**Alternative**</w:t>
            </w:r>
          </w:p>
          <w:p>
            <w:pPr>
              <w:spacing w:after="40"/>
            </w:pPr>
            <w:r>
              <w:rPr>
                <w:rFonts w:ascii="IBM Plex Mono" w:hAnsi="IBM Plex Mono" w:eastAsia="IBM Plex Mono"/>
                <w:b w:val="0"/>
                <w:i w:val="0"/>
                <w:color w:val="27334A"/>
                <w:sz w:val="17"/>
              </w:rPr>
              <w:t>Which equally plausible view was not developed?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**Provenance**</w:t>
            </w:r>
          </w:p>
          <w:p>
            <w:pPr>
              <w:spacing w:after="40"/>
            </w:pPr>
            <w:r>
              <w:rPr>
                <w:rFonts w:ascii="IBM Plex Mono" w:hAnsi="IBM Plex Mono" w:eastAsia="IBM Plex Mono"/>
                <w:b w:val="0"/>
                <w:i w:val="0"/>
                <w:color w:val="27334A"/>
                <w:sz w:val="17"/>
              </w:rPr>
              <w:t>What is source, inference, assumption or value judgement?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**Counter-test**</w:t>
            </w:r>
          </w:p>
          <w:p>
            <w:pPr>
              <w:spacing w:after="40"/>
            </w:pPr>
            <w:r>
              <w:rPr>
                <w:rFonts w:ascii="IBM Plex Mono" w:hAnsi="IBM Plex Mono" w:eastAsia="IBM Plex Mono"/>
                <w:b w:val="0"/>
                <w:i w:val="0"/>
                <w:color w:val="27334A"/>
                <w:sz w:val="17"/>
              </w:rPr>
              <w:t>What would need to be true for the recommendation not to fit?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w:t>
            </w:r>
          </w:p>
          <w:p>
            <w:pPr>
              <w:spacing w:after="40"/>
            </w:pPr>
            <w:r>
              <w:rPr>
                <w:rFonts w:ascii="IBM Plex Mono" w:hAnsi="IBM Plex Mono" w:eastAsia="IBM Plex Mono"/>
                <w:b w:val="0"/>
                <w:i w:val="0"/>
                <w:color w:val="27334A"/>
                <w:sz w:val="17"/>
              </w:rPr>
              <w:t>What do I adopt—and for what do I personally take responsibility?</w:t>
            </w:r>
          </w:p>
        </w:tc>
      </w:tr>
    </w:tbl>
    <w:p>
      <w:pPr>
        <w:spacing w:before="240" w:after="280" w:line="322" w:lineRule="auto"/>
      </w:pPr>
      <w:r>
        <w:rPr>
          <w:rFonts w:ascii="Source Serif 4" w:hAnsi="Source Serif 4" w:eastAsia="Source Serif 4"/>
          <w:b w:val="0"/>
          <w:i w:val="0"/>
          <w:color w:val="1A2334"/>
          <w:sz w:val="22"/>
        </w:rPr>
        <w:t>Good AI collaboration is not defined by how quickly person and model learn to speak the same language. It is defined by whether understanding expands the visible options, makes reasons more legible and leaves the person more capable of judgement at the decisive points.</w:t>
      </w:r>
    </w:p>
    <w:p>
      <w:r>
        <w:br w:type="page"/>
      </w:r>
    </w:p>
    <w:p>
      <w:pPr>
        <w:spacing w:after="140"/>
      </w:pPr>
      <w:r>
        <w:rPr>
          <w:rFonts w:ascii="Fraunces" w:hAnsi="Fraunces" w:eastAsia="Fraunces"/>
          <w:b/>
          <w:i w:val="0"/>
          <w:color w:val="1A2334"/>
          <w:sz w:val="50"/>
        </w:rPr>
        <w:t>Worksheet: Examine how an answer shapes you</w:t>
      </w:r>
    </w:p>
    <w:p>
      <w:pPr>
        <w:spacing w:before="0" w:after="280" w:line="322" w:lineRule="auto"/>
      </w:pPr>
      <w:r>
        <w:rPr>
          <w:rFonts w:ascii="Source Serif 4" w:hAnsi="Source Serif 4" w:eastAsia="Source Serif 4"/>
          <w:b w:val="0"/>
          <w:i w:val="0"/>
          <w:color w:val="1A2334"/>
          <w:sz w:val="22"/>
        </w:rPr>
        <w:t>Choose an AI answer that influences a real recommendation, plan or evaluation. Examine not only its content, but the direction it gives to your next thoughts.</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Mark the direction</w:t>
            </w:r>
          </w:p>
          <w:p>
            <w:pPr>
              <w:spacing w:line="300" w:lineRule="auto"/>
            </w:pPr>
            <w:r>
              <w:rPr>
                <w:rFonts w:ascii="Source Serif 4" w:hAnsi="Source Serif 4" w:eastAsia="Source Serif 4"/>
                <w:b w:val="0"/>
                <w:i w:val="0"/>
                <w:color w:val="354159"/>
                <w:sz w:val="21"/>
              </w:rPr>
              <w:t>Summarise in one sentence which decision appears especially natural after reading the answer. Mark the three phrases that most strongly support that direction.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Detect mirroring</w:t>
            </w:r>
          </w:p>
          <w:p>
            <w:pPr>
              <w:spacing w:line="300" w:lineRule="auto"/>
            </w:pPr>
            <w:r>
              <w:rPr>
                <w:rFonts w:ascii="Source Serif 4" w:hAnsi="Source Serif 4" w:eastAsia="Source Serif 4"/>
                <w:b w:val="0"/>
                <w:i w:val="0"/>
                <w:color w:val="354159"/>
                <w:sz w:val="21"/>
              </w:rPr>
              <w:t>Compare the answer with the original request. Which concepts, evaluations or priorities were adopted without being tested again?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Separate provenance</w:t>
            </w:r>
          </w:p>
          <w:p>
            <w:pPr>
              <w:spacing w:line="300" w:lineRule="auto"/>
            </w:pPr>
            <w:r>
              <w:rPr>
                <w:rFonts w:ascii="Source Serif 4" w:hAnsi="Source Serif 4" w:eastAsia="Source Serif 4"/>
                <w:b w:val="0"/>
                <w:i w:val="0"/>
                <w:color w:val="354159"/>
                <w:sz w:val="21"/>
              </w:rPr>
              <w:t>Classify five central claims as source, inference, assumption or value judgement. Anything you cannot classify remains open.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Create a counter-voice</w:t>
            </w:r>
          </w:p>
          <w:p>
            <w:pPr>
              <w:spacing w:line="300" w:lineRule="auto"/>
            </w:pPr>
            <w:r>
              <w:rPr>
                <w:rFonts w:ascii="Source Serif 4" w:hAnsi="Source Serif 4" w:eastAsia="Source Serif 4"/>
                <w:b w:val="0"/>
                <w:i w:val="0"/>
                <w:color w:val="354159"/>
                <w:sz w:val="21"/>
              </w:rPr>
              <w:t>Formulate the strongest alternative interpretation. Ask for conditions under which the first recommendation would be unsuitable or harmful.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Reclaim the decision</w:t>
            </w:r>
          </w:p>
          <w:p>
            <w:pPr>
              <w:spacing w:line="300" w:lineRule="auto"/>
            </w:pPr>
            <w:r>
              <w:rPr>
                <w:rFonts w:ascii="Source Serif 4" w:hAnsi="Source Serif 4" w:eastAsia="Source Serif 4"/>
                <w:b w:val="0"/>
                <w:i w:val="0"/>
                <w:color w:val="354159"/>
                <w:sz w:val="21"/>
              </w:rPr>
              <w:t>Write down what you accept, what still needs verification and which decision explicitly remains yours.</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assumption that has guided my work most strongly so far: 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counter-question I will ask earlier in future: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