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20" w:line="240" w:lineRule="auto"/>
      </w:pPr>
      <w:r>
        <w:rPr>
          <w:rFonts w:ascii="IBM Plex Mono" w:hAnsi="IBM Plex Mono" w:eastAsia="IBM Plex Mono"/>
          <w:b/>
          <w:i w:val="0"/>
          <w:color w:val="4F7CFF"/>
          <w:sz w:val="18"/>
        </w:rPr>
        <w:t>FURKAN SAKIZLI</w:t>
      </w:r>
      <w:r>
        <w:rPr>
          <w:rFonts w:ascii="IBM Plex Mono" w:hAnsi="IBM Plex Mono" w:eastAsia="IBM Plex Mono"/>
          <w:b w:val="0"/>
          <w:i w:val="0"/>
          <w:color w:val="637087"/>
          <w:sz w:val="18"/>
        </w:rPr>
        <w:t xml:space="preserve">  ·  ESSAY · AI &amp; WORK</w:t>
      </w:r>
    </w:p>
    <w:p>
      <w:pPr>
        <w:spacing w:after="160" w:line="235" w:lineRule="auto"/>
      </w:pPr>
      <w:r>
        <w:rPr>
          <w:rFonts w:ascii="Fraunces" w:hAnsi="Fraunces" w:eastAsia="Fraunces"/>
          <w:b/>
          <w:i w:val="0"/>
          <w:color w:val="1A2334"/>
          <w:sz w:val="56"/>
        </w:rPr>
        <w:t>The hand-off: Transfer an AI project without losing information</w:t>
      </w:r>
    </w:p>
    <w:p>
      <w:pPr>
        <w:spacing w:after="340" w:line="293" w:lineRule="auto"/>
      </w:pPr>
      <w:r>
        <w:rPr>
          <w:rFonts w:ascii="Source Serif 4" w:hAnsi="Source Serif 4" w:eastAsia="Source Serif 4"/>
          <w:b w:val="0"/>
          <w:i/>
          <w:color w:val="637087"/>
          <w:sz w:val="26"/>
        </w:rPr>
        <w:t>A small document that turns a conversation back into a workable project.</w:t>
      </w:r>
    </w:p>
    <w:p>
      <w:pPr>
        <w:spacing w:after="420"/>
      </w:pPr>
      <w:r>
        <w:rPr>
          <w:rFonts w:ascii="IBM Plex Mono" w:hAnsi="IBM Plex Mono" w:eastAsia="IBM Plex Mono"/>
          <w:b w:val="0"/>
          <w:i w:val="0"/>
          <w:color w:val="4F7CFF"/>
          <w:sz w:val="17"/>
        </w:rPr>
        <w:t>7 MIN. READ  ·  Furkan Sakızlı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EEF1F7"/>
            <w:tcMar>
              <w:top w:w="190" w:type="dxa"/>
              <w:start w:w="220" w:type="dxa"/>
              <w:bottom w:w="190" w:type="dxa"/>
              <w:end w:w="220" w:type="dxa"/>
            </w:tcMar>
            <w:vAlign w:val="center"/>
          </w:tcPr>
          <w:p>
            <w:pPr>
              <w:spacing w:line="307" w:lineRule="auto"/>
            </w:pPr>
            <w:r>
              <w:rPr>
                <w:rFonts w:ascii="Source Serif 4" w:hAnsi="Source Serif 4" w:eastAsia="Source Serif 4"/>
                <w:b w:val="0"/>
                <w:i/>
                <w:color w:val="1A2334"/>
                <w:sz w:val="25"/>
              </w:rPr>
              <w:t>A project is not its chat history. It consists of goal, decisions, material, open questions and next step. When those things live only between many messages, a change becomes difficult. A hand-off makes them usable again.</w:t>
            </w:r>
          </w:p>
        </w:tc>
      </w:tr>
    </w:tbl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A hand-off is not minutes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It does not need to narrate everything that happened. It records what matters for continuation.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The skill is omission: only context that changes the next decision.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The five building blocks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Start with the goal. Then name decisions, authoritative materials, open points and the concrete next step. Add boundaries where something must not be used, changed or published.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 look back becomes a brief.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Hand-offs are quality work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 good hand-off exposes uncertainty before it becomes expensive.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It belongs at every meaningful transition, not only at the end.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The hand-off file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80" w:type="dxa"/>
              <w:start w:w="210" w:type="dxa"/>
              <w:bottom w:w="180" w:type="dxa"/>
              <w:end w:w="210" w:type="dxa"/>
            </w:tcMar>
          </w:tcPr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 HAND-OFF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**Goal**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**Decisions**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**Material**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**Open points**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**Next step**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**Boundaries**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</w:tc>
      </w:tr>
    </w:tbl>
    <w:p>
      <w:pPr>
        <w:spacing w:before="24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 hand-off does not preserve every word. It preserves the ability to continue well.</w:t>
      </w:r>
    </w:p>
    <w:p>
      <w:r>
        <w:br w:type="page"/>
      </w:r>
    </w:p>
    <w:p>
      <w:pPr>
        <w:spacing w:after="140"/>
      </w:pPr>
      <w:r>
        <w:rPr>
          <w:rFonts w:ascii="Fraunces" w:hAnsi="Fraunces" w:eastAsia="Fraunces"/>
          <w:b/>
          <w:i w:val="0"/>
          <w:color w:val="1A2334"/>
          <w:sz w:val="50"/>
        </w:rPr>
        <w:t>Worksheet: Hand off a project</w:t>
      </w:r>
    </w:p>
    <w:p>
      <w:pPr>
        <w:spacing w:before="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Create a hand-off file for a current project in six short sections.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1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1. Gather the goal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State what should be achieved.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2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2. Secure decisions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Name decisions that should not be reopened.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3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3. Determine the next step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Write exactly one next task.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4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4. Test the transfer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Give the file to a new chat and see whether it is enough.</w:t>
            </w:r>
          </w:p>
        </w:tc>
      </w:tr>
    </w:tbl>
    <w:p>
      <w:pPr>
        <w:spacing w:after="40"/>
      </w:pPr>
    </w:p>
    <w:p>
      <w:pPr>
        <w:spacing w:before="200" w:after="140"/>
      </w:pPr>
      <w:r>
        <w:rPr>
          <w:rFonts w:ascii="Fraunces" w:hAnsi="Fraunces" w:eastAsia="Fraunces"/>
          <w:b/>
          <w:i w:val="0"/>
          <w:color w:val="1A2334"/>
          <w:sz w:val="28"/>
        </w:rPr>
        <w:t>Reflexion / Reflection / Yansıtma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70" w:type="dxa"/>
              <w:start w:w="190" w:type="dxa"/>
              <w:bottom w:w="170" w:type="dxa"/>
              <w:end w:w="190" w:type="dxa"/>
            </w:tcMar>
          </w:tcPr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The information that could be lost without a hand-off: ______________________________________________________</w:t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My next clear step: __________________________________________________________________________________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37" w:right="1181" w:bottom="1008" w:left="118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BM Plex Mono" w:hAnsi="IBM Plex Mono" w:eastAsia="IBM Plex Mono"/>
        <w:b w:val="0"/>
        <w:i w:val="0"/>
        <w:color w:val="637087"/>
        <w:sz w:val="16"/>
      </w:rPr>
      <w:t>FURKAN SAKIZLI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ource Serif 4" w:hAnsi="Source Serif 4" w:eastAsia="Source Serif 4"/>
      <w:color w:val="1A233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