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" w:hAnsi="Arial"/>
          <w:b w:val="0"/>
          <w:i w:val="0"/>
          <w:color w:val="000000"/>
          <w:sz w:val="42"/>
        </w:rPr>
        <w:t>Worksheet for Responsible AI Interface Review</w:t>
      </w:r>
    </w:p>
    <w:p>
      <w:pPr>
        <w:spacing w:before="0" w:after="54" w:line="247" w:lineRule="auto"/>
      </w:pPr>
      <w:r>
        <w:rPr>
          <w:rFonts w:ascii="Arial" w:hAnsi="Arial"/>
          <w:b w:val="0"/>
          <w:i/>
          <w:color w:val="202633"/>
          <w:sz w:val="16"/>
        </w:rPr>
        <w:t/>
      </w:r>
    </w:p>
    <w:p>
      <w:pPr>
        <w:spacing w:before="0" w:after="54" w:line="247" w:lineRule="auto"/>
      </w:pPr>
      <w:r>
        <w:rPr>
          <w:rFonts w:ascii="Arial" w:hAnsi="Arial"/>
          <w:b/>
          <w:i w:val="0"/>
          <w:color w:val="202633"/>
          <w:sz w:val="16"/>
        </w:rPr>
        <w:t>Purpose:</w:t>
      </w:r>
      <w:r>
        <w:rPr>
          <w:rFonts w:ascii="Arial" w:hAnsi="Arial"/>
          <w:b w:val="0"/>
          <w:i w:val="0"/>
          <w:color w:val="202633"/>
          <w:sz w:val="16"/>
        </w:rPr>
        <w:t xml:space="preserve"> This sheet helps a course or a small business distinguish visible interface signals from possible role interpretations and actual product commitments. It brings together Questioning Model F, Consultation Model K and the independent Advisory Model R as different work steps. The completed case sketch is entirely fictional. It establishes neither a user effect nor legal compliance.</w:t>
      </w:r>
    </w:p>
    <w:p>
      <w:pPr>
        <w:spacing w:before="0" w:after="54" w:line="247" w:lineRule="auto"/>
      </w:pPr>
      <w:r>
        <w:rPr>
          <w:rFonts w:ascii="Arial" w:hAnsi="Arial"/>
          <w:b/>
          <w:i w:val="0"/>
          <w:color w:val="202633"/>
          <w:sz w:val="16"/>
        </w:rPr>
        <w:t>Working time:</w:t>
      </w:r>
      <w:r>
        <w:rPr>
          <w:rFonts w:ascii="Arial" w:hAnsi="Arial"/>
          <w:b w:val="0"/>
          <w:i w:val="0"/>
          <w:color w:val="202633"/>
          <w:sz w:val="16"/>
        </w:rPr>
        <w:t xml:space="preserve"> 45 minutes in a small group or as guided individual work. Do not use names, personal information, private customer conversations or reconstructable transcript content.</w:t>
      </w:r>
    </w:p>
    <w:p>
      <w:pPr>
        <w:pStyle w:val="Heading1"/>
      </w:pPr>
      <w:r>
        <w:rPr>
          <w:rFonts w:ascii="Arial" w:hAnsi="Arial"/>
          <w:b w:val="0"/>
          <w:i w:val="0"/>
          <w:color w:val="000000"/>
          <w:sz w:val="25"/>
        </w:rPr>
        <w:t>1 Completed example</w:t>
      </w:r>
    </w:p>
    <w:p>
      <w:pPr>
        <w:spacing w:before="0" w:after="54" w:line="247" w:lineRule="auto"/>
      </w:pPr>
      <w:r>
        <w:rPr>
          <w:rFonts w:ascii="Arial" w:hAnsi="Arial"/>
          <w:b w:val="0"/>
          <w:i w:val="0"/>
          <w:color w:val="202633"/>
          <w:sz w:val="16"/>
        </w:rPr>
        <w:t>A wholly fictional small bicycle-rental business is considering a digital assistant for opening hours, collection and return locations, and preparing a booking. The assistant cannot change a booking, trigger a payment or make a binding commitment. One variant uses an avatar, first person and a warm tone. A second variant has a matter-of-fact design. Both have the same functional scope. An information page without AI remains a third option.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57"/>
        <w:gridCol w:w="6840"/>
        <w:gridCol w:w="1454"/>
      </w:tblGrid>
      <w:tr>
        <w:trPr>
          <w:tblHeader w:val="true"/>
          <w:cantSplit/>
        </w:trPr>
        <w:tc>
          <w:tcPr>
            <w:tcW w:type="dxa" w:w="1757"/>
            <w:vAlign w:val="center"/>
            <w:shd w:fill="10203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  <w:t>Review field</w:t>
            </w:r>
          </w:p>
        </w:tc>
        <w:tc>
          <w:tcPr>
            <w:tcW w:type="dxa" w:w="6840"/>
            <w:vAlign w:val="center"/>
            <w:shd w:fill="10203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  <w:t>Example in the fictional case</w:t>
            </w:r>
          </w:p>
        </w:tc>
        <w:tc>
          <w:tcPr>
            <w:tcW w:type="dxa" w:w="1454"/>
            <w:vAlign w:val="center"/>
            <w:shd w:fill="10203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  <w:t>Status</w:t>
            </w:r>
          </w:p>
        </w:tc>
      </w:tr>
      <w:tr>
        <w:trPr>
          <w:cantSplit/>
        </w:trPr>
        <w:tc>
          <w:tcPr>
            <w:tcW w:type="dxa" w:w="1757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Product decision</w:t>
            </w:r>
          </w:p>
        </w:tc>
        <w:tc>
          <w:tcPr>
            <w:tcW w:type="dxa" w:w="6840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Should a warm interface be used, and how are role, limit and contact route shown?</w:t>
            </w:r>
          </w:p>
        </w:tc>
        <w:tc>
          <w:tcPr>
            <w:tcW w:type="dxa" w:w="1454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Still open</w:t>
            </w:r>
          </w:p>
        </w:tc>
      </w:tr>
      <w:tr>
        <w:trPr>
          <w:cantSplit/>
        </w:trPr>
        <w:tc>
          <w:tcPr>
            <w:tcW w:type="dxa" w:w="1757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Observable signal</w:t>
            </w:r>
          </w:p>
        </w:tc>
        <w:tc>
          <w:tcPr>
            <w:tcW w:type="dxa" w:w="6840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Avatar, first person, “I’ll take care of it,” role notice, contact button</w:t>
            </w:r>
          </w:p>
        </w:tc>
        <w:tc>
          <w:tcPr>
            <w:tcW w:type="dxa" w:w="1454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Describable; no evidence of effect yet</w:t>
            </w:r>
          </w:p>
        </w:tc>
      </w:tr>
      <w:tr>
        <w:trPr>
          <w:cantSplit/>
        </w:trPr>
        <w:tc>
          <w:tcPr>
            <w:tcW w:type="dxa" w:w="1757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Possible role assumption</w:t>
            </w:r>
          </w:p>
        </w:tc>
        <w:tc>
          <w:tcPr>
            <w:tcW w:type="dxa" w:w="6840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“A booking change has already been initiated.”</w:t>
            </w:r>
          </w:p>
        </w:tc>
        <w:tc>
          <w:tcPr>
            <w:tcW w:type="dxa" w:w="1454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Hypothesis; do not present as an actual interpretation</w:t>
            </w:r>
          </w:p>
        </w:tc>
      </w:tr>
      <w:tr>
        <w:trPr>
          <w:cantSplit/>
        </w:trPr>
        <w:tc>
          <w:tcPr>
            <w:tcW w:type="dxa" w:w="1757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Actual function</w:t>
            </w:r>
          </w:p>
        </w:tc>
        <w:tc>
          <w:tcPr>
            <w:tcW w:type="dxa" w:w="6840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Explain opening hours and locations; prepare a booking</w:t>
            </w:r>
          </w:p>
        </w:tc>
        <w:tc>
          <w:tcPr>
            <w:tcW w:type="dxa" w:w="1454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To be substantiated by the business from the function</w:t>
            </w:r>
          </w:p>
        </w:tc>
      </w:tr>
      <w:tr>
        <w:trPr>
          <w:cantSplit/>
        </w:trPr>
        <w:tc>
          <w:tcPr>
            <w:tcW w:type="dxa" w:w="1757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System limit</w:t>
            </w:r>
          </w:p>
        </w:tc>
        <w:tc>
          <w:tcPr>
            <w:tcW w:type="dxa" w:w="6840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No booking change, no payment, no binding commitment</w:t>
            </w:r>
          </w:p>
        </w:tc>
        <w:tc>
          <w:tcPr>
            <w:tcW w:type="dxa" w:w="1454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Must match technology and operating process</w:t>
            </w:r>
          </w:p>
        </w:tc>
      </w:tr>
      <w:tr>
        <w:trPr>
          <w:cantSplit/>
        </w:trPr>
        <w:tc>
          <w:tcPr>
            <w:tcW w:type="dxa" w:w="1757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Disclosure and handoff</w:t>
            </w:r>
          </w:p>
        </w:tc>
        <w:tc>
          <w:tcPr>
            <w:tcW w:type="dxa" w:w="6840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Inform users of the AI role in the context of use; offer a real contact route for a request to change something</w:t>
            </w:r>
          </w:p>
        </w:tc>
        <w:tc>
          <w:tcPr>
            <w:tcW w:type="dxa" w:w="1454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Draft; examine intelligibility and availability</w:t>
            </w:r>
          </w:p>
        </w:tc>
      </w:tr>
      <w:tr>
        <w:trPr>
          <w:cantSplit/>
        </w:trPr>
        <w:tc>
          <w:tcPr>
            <w:tcW w:type="dxa" w:w="1757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Exit</w:t>
            </w:r>
          </w:p>
        </w:tc>
        <w:tc>
          <w:tcPr>
            <w:tcW w:type="dxa" w:w="6840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Close chat or return to the information page</w:t>
            </w:r>
          </w:p>
        </w:tc>
        <w:tc>
          <w:tcPr>
            <w:tcW w:type="dxa" w:w="1454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Product rule and testable acceptance criterion</w:t>
            </w:r>
          </w:p>
        </w:tc>
      </w:tr>
      <w:tr>
        <w:trPr>
          <w:cantSplit/>
        </w:trPr>
        <w:tc>
          <w:tcPr>
            <w:tcW w:type="dxa" w:w="1757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Revision trigger</w:t>
            </w:r>
          </w:p>
        </w:tc>
        <w:tc>
          <w:tcPr>
            <w:tcW w:type="dxa" w:w="6840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A test participant understands the answer as confirmation, or the contact route cannot be reached</w:t>
            </w:r>
          </w:p>
        </w:tc>
        <w:tc>
          <w:tcPr>
            <w:tcW w:type="dxa" w:w="1454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Reopen and document the rule</w:t>
            </w:r>
          </w:p>
        </w:tc>
      </w:tr>
    </w:tbl>
    <w:p>
      <w:pPr>
        <w:spacing w:after="40" w:before="0"/>
      </w:pPr>
    </w:p>
    <w:p>
      <w:pPr>
        <w:pStyle w:val="Heading2"/>
      </w:pPr>
      <w:r>
        <w:rPr>
          <w:rFonts w:ascii="Arial" w:hAnsi="Arial"/>
          <w:b w:val="0"/>
          <w:i w:val="0"/>
          <w:color w:val="000000"/>
          <w:sz w:val="19"/>
        </w:rPr>
        <w:t>F in the example: A → B → D → C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44"/>
        <w:gridCol w:w="6048"/>
        <w:gridCol w:w="2059"/>
      </w:tblGrid>
      <w:tr>
        <w:trPr>
          <w:tblHeader w:val="true"/>
          <w:cantSplit/>
        </w:trPr>
        <w:tc>
          <w:tcPr>
            <w:tcW w:type="dxa" w:w="1944"/>
            <w:vAlign w:val="center"/>
            <w:shd w:fill="10203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  <w:t>Step</w:t>
            </w:r>
          </w:p>
        </w:tc>
        <w:tc>
          <w:tcPr>
            <w:tcW w:type="dxa" w:w="6048"/>
            <w:vAlign w:val="center"/>
            <w:shd w:fill="10203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  <w:t>Work in the case</w:t>
            </w:r>
          </w:p>
        </w:tc>
        <w:tc>
          <w:tcPr>
            <w:tcW w:type="dxa" w:w="2059"/>
            <w:vAlign w:val="center"/>
            <w:shd w:fill="10203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  <w:t>Outcome</w:t>
            </w:r>
          </w:p>
        </w:tc>
      </w:tr>
      <w:tr>
        <w:trPr>
          <w:cantSplit/>
        </w:trPr>
        <w:tc>
          <w:tcPr>
            <w:tcW w:type="dxa" w:w="1944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/>
                <w:i w:val="0"/>
                <w:color w:val="202633"/>
                <w:sz w:val="14"/>
              </w:rPr>
              <w:t>A · clarify</w:t>
            </w:r>
          </w:p>
        </w:tc>
        <w:tc>
          <w:tcPr>
            <w:tcW w:type="dxa" w:w="6048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Specify “likeable,” “trust” and “help.” Use 5-Why to examine the assumed business problem. Use SCAMPER to include an information page without AI.</w:t>
            </w:r>
          </w:p>
        </w:tc>
        <w:tc>
          <w:tcPr>
            <w:tcW w:type="dxa" w:w="2059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The initial question no longer assumes that more trust is the right goal or that AI is needed.</w:t>
            </w:r>
          </w:p>
        </w:tc>
      </w:tr>
      <w:tr>
        <w:trPr>
          <w:cantSplit/>
        </w:trPr>
        <w:tc>
          <w:tcPr>
            <w:tcW w:type="dxa" w:w="1944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/>
                <w:i w:val="0"/>
                <w:color w:val="202633"/>
                <w:sz w:val="14"/>
              </w:rPr>
              <w:t>B · expand</w:t>
            </w:r>
          </w:p>
        </w:tc>
        <w:tc>
          <w:tcPr>
            <w:tcW w:type="dxa" w:w="6048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Examine several hypotheses side by side: warmth can ease entry; it could also suggest more responsibility; the information page could already answer recurring questions.</w:t>
            </w:r>
          </w:p>
        </w:tc>
        <w:tc>
          <w:tcPr>
            <w:tcW w:type="dxa" w:w="2059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No interpretation counts as an observed effect without an appropriate examination.</w:t>
            </w:r>
          </w:p>
        </w:tc>
      </w:tr>
      <w:tr>
        <w:trPr>
          <w:cantSplit/>
        </w:trPr>
        <w:tc>
          <w:tcPr>
            <w:tcW w:type="dxa" w:w="1944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/>
                <w:i w:val="0"/>
                <w:color w:val="202633"/>
                <w:sz w:val="14"/>
              </w:rPr>
              <w:t>D · revise</w:t>
            </w:r>
          </w:p>
        </w:tc>
        <w:tc>
          <w:tcPr>
            <w:tcW w:type="dxa" w:w="6048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Mark unknown role understanding, findability of contact and effect of disclosure as open. Do not invent confidence values.</w:t>
            </w:r>
          </w:p>
        </w:tc>
        <w:tc>
          <w:tcPr>
            <w:tcW w:type="dxa" w:w="2059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Fallback: fictional task test or better non-AI information page.</w:t>
            </w:r>
          </w:p>
        </w:tc>
      </w:tr>
      <w:tr>
        <w:trPr>
          <w:cantSplit/>
        </w:trPr>
        <w:tc>
          <w:tcPr>
            <w:tcW w:type="dxa" w:w="1944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/>
                <w:i w:val="0"/>
                <w:color w:val="202633"/>
                <w:sz w:val="14"/>
              </w:rPr>
              <w:t>C · focus</w:t>
            </w:r>
          </w:p>
        </w:tc>
        <w:tc>
          <w:tcPr>
            <w:tcW w:type="dxa" w:w="6048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Record the final question and next step with GROW.</w:t>
            </w:r>
          </w:p>
        </w:tc>
        <w:tc>
          <w:tcPr>
            <w:tcW w:type="dxa" w:w="2059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“Which design makes function, limit, human contact and exit recognisably testable for this limited assistant?”</w:t>
            </w:r>
          </w:p>
        </w:tc>
      </w:tr>
    </w:tbl>
    <w:p>
      <w:pPr>
        <w:spacing w:after="40" w:before="0"/>
      </w:pPr>
    </w:p>
    <w:p>
      <w:r>
        <w:br w:type="page"/>
      </w:r>
    </w:p>
    <w:p>
      <w:pPr>
        <w:pStyle w:val="Heading1"/>
      </w:pPr>
      <w:r>
        <w:rPr>
          <w:rFonts w:ascii="Arial" w:hAnsi="Arial"/>
          <w:b w:val="0"/>
          <w:i w:val="0"/>
          <w:color w:val="000000"/>
          <w:sz w:val="25"/>
        </w:rPr>
        <w:t>2 Your own signal and role map</w:t>
      </w:r>
    </w:p>
    <w:p>
      <w:pPr>
        <w:spacing w:before="0" w:after="54" w:line="247" w:lineRule="auto"/>
      </w:pPr>
      <w:r>
        <w:rPr>
          <w:rFonts w:ascii="Arial" w:hAnsi="Arial"/>
          <w:b/>
          <w:i w:val="0"/>
          <w:color w:val="202633"/>
          <w:sz w:val="16"/>
        </w:rPr>
        <w:t>Product decision in one sentence:</w:t>
      </w:r>
      <w:r>
        <w:rPr>
          <w:rFonts w:ascii="Arial" w:hAnsi="Arial"/>
          <w:b w:val="0"/>
          <w:i w:val="0"/>
          <w:color w:val="202633"/>
          <w:sz w:val="16"/>
        </w:rPr>
        <w:t xml:space="preserve"> __________________________________________________</w:t>
      </w:r>
    </w:p>
    <w:p>
      <w:pPr>
        <w:spacing w:before="0" w:after="54" w:line="247" w:lineRule="auto"/>
      </w:pPr>
      <w:r>
        <w:rPr>
          <w:rFonts w:ascii="Arial" w:hAnsi="Arial"/>
          <w:b/>
          <w:i w:val="0"/>
          <w:color w:val="202633"/>
          <w:sz w:val="16"/>
        </w:rPr>
        <w:t>What function is the system actually meant to perform?</w:t>
      </w:r>
      <w:r>
        <w:rPr>
          <w:rFonts w:ascii="Arial" w:hAnsi="Arial"/>
          <w:b w:val="0"/>
          <w:i w:val="0"/>
          <w:color w:val="202633"/>
          <w:sz w:val="16"/>
        </w:rPr>
        <w:t xml:space="preserve"> ________________________________</w:t>
      </w:r>
    </w:p>
    <w:p>
      <w:pPr>
        <w:spacing w:before="0" w:after="54" w:line="247" w:lineRule="auto"/>
      </w:pPr>
      <w:r>
        <w:rPr>
          <w:rFonts w:ascii="Arial" w:hAnsi="Arial"/>
          <w:b/>
          <w:i w:val="0"/>
          <w:color w:val="202633"/>
          <w:sz w:val="16"/>
        </w:rPr>
        <w:t>Which non-AI option remains possible?</w:t>
      </w:r>
      <w:r>
        <w:rPr>
          <w:rFonts w:ascii="Arial" w:hAnsi="Arial"/>
          <w:b w:val="0"/>
          <w:i w:val="0"/>
          <w:color w:val="202633"/>
          <w:sz w:val="16"/>
        </w:rPr>
        <w:t xml:space="preserve"> ______________________________________________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53"/>
        <w:gridCol w:w="6998"/>
      </w:tblGrid>
      <w:tr>
        <w:trPr>
          <w:tblHeader w:val="true"/>
          <w:cantSplit/>
        </w:trPr>
        <w:tc>
          <w:tcPr>
            <w:tcW w:type="dxa" w:w="3053"/>
            <w:vAlign w:val="center"/>
            <w:shd w:fill="10203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  <w:t>Field</w:t>
            </w:r>
          </w:p>
        </w:tc>
        <w:tc>
          <w:tcPr>
            <w:tcW w:type="dxa" w:w="6998"/>
            <w:vAlign w:val="center"/>
            <w:shd w:fill="10203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  <w:t>Your note</w:t>
            </w:r>
          </w:p>
        </w:tc>
      </w:tr>
      <w:tr>
        <w:trPr>
          <w:cantSplit/>
        </w:trPr>
        <w:tc>
          <w:tcPr>
            <w:tcW w:type="dxa" w:w="3053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Visible signal, verbatim and without interpretation</w:t>
            </w:r>
          </w:p>
        </w:tc>
        <w:tc>
          <w:tcPr>
            <w:tcW w:type="dxa" w:w="6998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</w:p>
          <w:p>
            <w:pPr>
              <w:spacing w:after="0" w:line="228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 xml:space="preserve"> </w:t>
            </w:r>
          </w:p>
          <w:p>
            <w:pPr>
              <w:spacing w:after="0" w:line="228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053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Possible role assumption, explicitly as a hypothesis</w:t>
            </w:r>
          </w:p>
        </w:tc>
        <w:tc>
          <w:tcPr>
            <w:tcW w:type="dxa" w:w="6998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</w:p>
        </w:tc>
      </w:tr>
      <w:tr>
        <w:trPr>
          <w:cantSplit/>
        </w:trPr>
        <w:tc>
          <w:tcPr>
            <w:tcW w:type="dxa" w:w="3053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Actual function and evidence for it</w:t>
            </w:r>
          </w:p>
        </w:tc>
        <w:tc>
          <w:tcPr>
            <w:tcW w:type="dxa" w:w="6998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</w:p>
        </w:tc>
      </w:tr>
      <w:tr>
        <w:trPr>
          <w:cantSplit/>
        </w:trPr>
        <w:tc>
          <w:tcPr>
            <w:tcW w:type="dxa" w:w="3053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System limit and commitment that cannot be fulfilled</w:t>
            </w:r>
          </w:p>
        </w:tc>
        <w:tc>
          <w:tcPr>
            <w:tcW w:type="dxa" w:w="6998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</w:p>
        </w:tc>
      </w:tr>
      <w:tr>
        <w:trPr>
          <w:cantSplit/>
        </w:trPr>
        <w:tc>
          <w:tcPr>
            <w:tcW w:type="dxa" w:w="3053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Information that must be visible before or during interaction</w:t>
            </w:r>
          </w:p>
        </w:tc>
        <w:tc>
          <w:tcPr>
            <w:tcW w:type="dxa" w:w="6998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</w:p>
        </w:tc>
      </w:tr>
      <w:tr>
        <w:trPr>
          <w:cantSplit/>
        </w:trPr>
        <w:tc>
          <w:tcPr>
            <w:tcW w:type="dxa" w:w="3053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Human contact route that is actually reachable</w:t>
            </w:r>
          </w:p>
        </w:tc>
        <w:tc>
          <w:tcPr>
            <w:tcW w:type="dxa" w:w="6998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</w:p>
        </w:tc>
      </w:tr>
      <w:tr>
        <w:trPr>
          <w:cantSplit/>
        </w:trPr>
        <w:tc>
          <w:tcPr>
            <w:tcW w:type="dxa" w:w="3053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Clear exit or alternative to interaction</w:t>
            </w:r>
          </w:p>
        </w:tc>
        <w:tc>
          <w:tcPr>
            <w:tcW w:type="dxa" w:w="6998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</w:p>
        </w:tc>
      </w:tr>
      <w:tr>
        <w:trPr>
          <w:cantSplit/>
        </w:trPr>
        <w:tc>
          <w:tcPr>
            <w:tcW w:type="dxa" w:w="3053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Responsible human role for review and operation</w:t>
            </w:r>
          </w:p>
        </w:tc>
        <w:tc>
          <w:tcPr>
            <w:tcW w:type="dxa" w:w="6998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</w:p>
        </w:tc>
      </w:tr>
      <w:tr>
        <w:trPr>
          <w:cantSplit/>
        </w:trPr>
        <w:tc>
          <w:tcPr>
            <w:tcW w:type="dxa" w:w="3053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Missing evidence and data-minimising way to examine it</w:t>
            </w:r>
          </w:p>
        </w:tc>
        <w:tc>
          <w:tcPr>
            <w:tcW w:type="dxa" w:w="6998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</w:p>
        </w:tc>
      </w:tr>
      <w:tr>
        <w:trPr>
          <w:cantSplit/>
        </w:trPr>
        <w:tc>
          <w:tcPr>
            <w:tcW w:type="dxa" w:w="3053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Observation that stops or reopens the decision</w:t>
            </w:r>
          </w:p>
        </w:tc>
        <w:tc>
          <w:tcPr>
            <w:tcW w:type="dxa" w:w="6998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</w:p>
        </w:tc>
      </w:tr>
    </w:tbl>
    <w:p>
      <w:pPr>
        <w:spacing w:after="40" w:before="0"/>
      </w:pPr>
    </w:p>
    <w:p>
      <w:pPr>
        <w:pStyle w:val="Heading2"/>
      </w:pPr>
      <w:r>
        <w:rPr>
          <w:rFonts w:ascii="Arial" w:hAnsi="Arial"/>
          <w:b w:val="0"/>
          <w:i w:val="0"/>
          <w:color w:val="000000"/>
          <w:sz w:val="19"/>
        </w:rPr>
        <w:t>F · Expand the question</w:t>
      </w:r>
    </w:p>
    <w:p>
      <w:pPr>
        <w:spacing w:before="0" w:after="54" w:line="247" w:lineRule="auto"/>
      </w:pPr>
      <w:r>
        <w:rPr>
          <w:rFonts w:ascii="Arial" w:hAnsi="Arial"/>
          <w:b/>
          <w:i w:val="0"/>
          <w:color w:val="202633"/>
          <w:sz w:val="16"/>
        </w:rPr>
        <w:t>Initial question:</w:t>
      </w:r>
      <w:r>
        <w:rPr>
          <w:rFonts w:ascii="Arial" w:hAnsi="Arial"/>
          <w:b w:val="0"/>
          <w:i w:val="0"/>
          <w:color w:val="202633"/>
          <w:sz w:val="16"/>
        </w:rPr>
        <w:t xml:space="preserve"> How do we make the assistant as likeable as possible so that visitors trust it?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53"/>
        <w:gridCol w:w="6998"/>
      </w:tblGrid>
      <w:tr>
        <w:trPr>
          <w:tblHeader w:val="true"/>
          <w:cantSplit/>
        </w:trPr>
        <w:tc>
          <w:tcPr>
            <w:tcW w:type="dxa" w:w="3053"/>
            <w:vAlign w:val="center"/>
            <w:shd w:fill="10203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  <w:t>Step</w:t>
            </w:r>
          </w:p>
        </w:tc>
        <w:tc>
          <w:tcPr>
            <w:tcW w:type="dxa" w:w="6998"/>
            <w:vAlign w:val="center"/>
            <w:shd w:fill="10203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  <w:t>Your questions and notes</w:t>
            </w:r>
          </w:p>
        </w:tc>
      </w:tr>
      <w:tr>
        <w:trPr>
          <w:cantSplit/>
        </w:trPr>
        <w:tc>
          <w:tcPr>
            <w:tcW w:type="dxa" w:w="3053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/>
                <w:i w:val="0"/>
                <w:color w:val="202633"/>
                <w:sz w:val="14"/>
              </w:rPr>
              <w:t>A · Terms and assumptions</w:t>
            </w: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 xml:space="preserve"> Which terms are unclear? Which problem should be solved? Which assumption is already in the question?</w:t>
            </w:r>
          </w:p>
        </w:tc>
        <w:tc>
          <w:tcPr>
            <w:tcW w:type="dxa" w:w="6998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</w:p>
          <w:p>
            <w:pPr>
              <w:spacing w:after="0" w:line="228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 xml:space="preserve"> </w:t>
            </w:r>
          </w:p>
          <w:p>
            <w:pPr>
              <w:spacing w:after="0" w:line="228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053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/>
                <w:i w:val="0"/>
                <w:color w:val="202633"/>
                <w:sz w:val="14"/>
              </w:rPr>
              <w:t>B · Competing hypotheses</w:t>
            </w: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 xml:space="preserve"> Which at least three explanations or design options are plausible? Who benefits, and who bears possible consequences of a misunderstanding?</w:t>
            </w:r>
          </w:p>
        </w:tc>
        <w:tc>
          <w:tcPr>
            <w:tcW w:type="dxa" w:w="6998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</w:p>
          <w:p>
            <w:pPr>
              <w:spacing w:after="0" w:line="228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 xml:space="preserve"> </w:t>
            </w:r>
          </w:p>
          <w:p>
            <w:pPr>
              <w:spacing w:after="0" w:line="228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053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/>
                <w:i w:val="0"/>
                <w:color w:val="202633"/>
                <w:sz w:val="14"/>
              </w:rPr>
              <w:t>D · Uncertainty and revision</w:t>
            </w: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 xml:space="preserve"> What lacks evidence? Which brief, data-minimising examination would fit? What is the fallback if evidence is missing?</w:t>
            </w:r>
          </w:p>
        </w:tc>
        <w:tc>
          <w:tcPr>
            <w:tcW w:type="dxa" w:w="6998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</w:p>
          <w:p>
            <w:pPr>
              <w:spacing w:after="0" w:line="228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 xml:space="preserve"> </w:t>
            </w:r>
          </w:p>
          <w:p>
            <w:pPr>
              <w:spacing w:after="0" w:line="228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053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/>
                <w:i w:val="0"/>
                <w:color w:val="202633"/>
                <w:sz w:val="14"/>
              </w:rPr>
              <w:t>C · Final question and next step</w:t>
            </w: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 xml:space="preserve"> Which narrowly framed question follows from the examination? What are goal, current state, option and responsible next action under GROW?</w:t>
            </w:r>
          </w:p>
        </w:tc>
        <w:tc>
          <w:tcPr>
            <w:tcW w:type="dxa" w:w="6998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</w:p>
          <w:p>
            <w:pPr>
              <w:spacing w:after="0" w:line="228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 xml:space="preserve"> </w:t>
            </w:r>
          </w:p>
          <w:p>
            <w:pPr>
              <w:spacing w:after="0" w:line="228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 xml:space="preserve"> </w:t>
            </w:r>
          </w:p>
        </w:tc>
      </w:tr>
    </w:tbl>
    <w:p>
      <w:pPr>
        <w:spacing w:after="40" w:before="0"/>
      </w:pPr>
    </w:p>
    <w:p>
      <w:pPr>
        <w:spacing w:before="0" w:after="54" w:line="247" w:lineRule="auto"/>
      </w:pPr>
      <w:r>
        <w:rPr>
          <w:rFonts w:ascii="Arial" w:hAnsi="Arial"/>
          <w:b/>
          <w:i w:val="0"/>
          <w:color w:val="202633"/>
          <w:sz w:val="16"/>
        </w:rPr>
        <w:t>Refined final question:</w:t>
      </w:r>
      <w:r>
        <w:rPr>
          <w:rFonts w:ascii="Arial" w:hAnsi="Arial"/>
          <w:b w:val="0"/>
          <w:i w:val="0"/>
          <w:color w:val="202633"/>
          <w:sz w:val="16"/>
        </w:rPr>
        <w:t xml:space="preserve"> ______________________________________________________________</w:t>
      </w:r>
    </w:p>
    <w:p>
      <w:r>
        <w:br w:type="page"/>
      </w:r>
    </w:p>
    <w:p>
      <w:pPr>
        <w:pStyle w:val="Heading1"/>
      </w:pPr>
      <w:r>
        <w:rPr>
          <w:rFonts w:ascii="Arial" w:hAnsi="Arial"/>
          <w:b w:val="0"/>
          <w:i w:val="0"/>
          <w:color w:val="000000"/>
          <w:sz w:val="25"/>
        </w:rPr>
        <w:t>3 Governance consultation and specialist handoff</w:t>
      </w:r>
    </w:p>
    <w:p>
      <w:pPr>
        <w:spacing w:before="0" w:after="54" w:line="247" w:lineRule="auto"/>
      </w:pPr>
      <w:r>
        <w:rPr>
          <w:rFonts w:ascii="Arial" w:hAnsi="Arial"/>
          <w:b w:val="0"/>
          <w:i w:val="0"/>
          <w:color w:val="202633"/>
          <w:sz w:val="16"/>
        </w:rPr>
        <w:t>Model K and Model R have different tasks. K structures a governance decision and its feedback loop. R organises a conditional handoff to qualified specialists.</w:t>
      </w:r>
    </w:p>
    <w:p>
      <w:pPr>
        <w:pStyle w:val="Heading2"/>
      </w:pPr>
      <w:r>
        <w:rPr>
          <w:rFonts w:ascii="Arial" w:hAnsi="Arial"/>
          <w:b w:val="0"/>
          <w:i w:val="0"/>
          <w:color w:val="000000"/>
          <w:sz w:val="19"/>
        </w:rPr>
        <w:t>K · Consultation and governance record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44"/>
        <w:gridCol w:w="6048"/>
        <w:gridCol w:w="2059"/>
      </w:tblGrid>
      <w:tr>
        <w:trPr>
          <w:tblHeader w:val="true"/>
          <w:cantSplit/>
        </w:trPr>
        <w:tc>
          <w:tcPr>
            <w:tcW w:type="dxa" w:w="1944"/>
            <w:vAlign w:val="center"/>
            <w:shd w:fill="10203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  <w:t>Step of the basic cycle</w:t>
            </w:r>
          </w:p>
        </w:tc>
        <w:tc>
          <w:tcPr>
            <w:tcW w:type="dxa" w:w="6048"/>
            <w:vAlign w:val="center"/>
            <w:shd w:fill="10203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  <w:t>Who or which perspective is included?</w:t>
            </w:r>
          </w:p>
        </w:tc>
        <w:tc>
          <w:tcPr>
            <w:tcW w:type="dxa" w:w="2059"/>
            <w:vAlign w:val="center"/>
            <w:shd w:fill="10203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  <w:t>Which concrete rule or decision changes?</w:t>
            </w:r>
          </w:p>
        </w:tc>
      </w:tr>
      <w:tr>
        <w:trPr>
          <w:cantSplit/>
        </w:trPr>
        <w:tc>
          <w:tcPr>
            <w:tcW w:type="dxa" w:w="1944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Exploration: purpose, function, limits, affected roles and knowledge gaps</w:t>
            </w:r>
          </w:p>
        </w:tc>
        <w:tc>
          <w:tcPr>
            <w:tcW w:type="dxa" w:w="6048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</w:p>
          <w:p>
            <w:pPr>
              <w:spacing w:after="0" w:line="228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 xml:space="preserve"> </w:t>
            </w:r>
          </w:p>
        </w:tc>
        <w:tc>
          <w:tcPr>
            <w:tcW w:type="dxa" w:w="2059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</w:p>
          <w:p>
            <w:pPr>
              <w:spacing w:after="0" w:line="228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944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Reflection and analysis: benefit, burdens, strongest objection and non-AI option</w:t>
            </w:r>
          </w:p>
        </w:tc>
        <w:tc>
          <w:tcPr>
            <w:tcW w:type="dxa" w:w="6048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</w:p>
          <w:p>
            <w:pPr>
              <w:spacing w:after="0" w:line="228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 xml:space="preserve"> </w:t>
            </w:r>
          </w:p>
        </w:tc>
        <w:tc>
          <w:tcPr>
            <w:tcW w:type="dxa" w:w="2059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</w:p>
          <w:p>
            <w:pPr>
              <w:spacing w:after="0" w:line="228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944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Decision and recommendation: responsible role, reasoning and open disagreement</w:t>
            </w:r>
          </w:p>
        </w:tc>
        <w:tc>
          <w:tcPr>
            <w:tcW w:type="dxa" w:w="6048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</w:p>
          <w:p>
            <w:pPr>
              <w:spacing w:after="0" w:line="228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 xml:space="preserve"> </w:t>
            </w:r>
          </w:p>
        </w:tc>
        <w:tc>
          <w:tcPr>
            <w:tcW w:type="dxa" w:w="2059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</w:p>
          <w:p>
            <w:pPr>
              <w:spacing w:after="0" w:line="228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944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Feedback and evaluation: review criterion, feedback, revision trigger</w:t>
            </w:r>
          </w:p>
        </w:tc>
        <w:tc>
          <w:tcPr>
            <w:tcW w:type="dxa" w:w="6048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</w:p>
          <w:p>
            <w:pPr>
              <w:spacing w:after="0" w:line="228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 xml:space="preserve"> </w:t>
            </w:r>
          </w:p>
        </w:tc>
        <w:tc>
          <w:tcPr>
            <w:tcW w:type="dxa" w:w="2059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</w:p>
          <w:p>
            <w:pPr>
              <w:spacing w:after="0" w:line="228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 xml:space="preserve"> </w:t>
            </w:r>
          </w:p>
        </w:tc>
      </w:tr>
    </w:tbl>
    <w:p>
      <w:pPr>
        <w:spacing w:after="40" w:before="0"/>
      </w:pPr>
    </w:p>
    <w:p>
      <w:pPr>
        <w:spacing w:before="0" w:after="54" w:line="247" w:lineRule="auto"/>
      </w:pPr>
      <w:r>
        <w:rPr>
          <w:rFonts w:ascii="Arial" w:hAnsi="Arial"/>
          <w:b/>
          <w:i w:val="0"/>
          <w:color w:val="202633"/>
          <w:sz w:val="16"/>
        </w:rPr>
        <w:t>If a pilot is needed as a separate step:</w:t>
      </w:r>
      <w:r>
        <w:rPr>
          <w:rFonts w:ascii="Arial" w:hAnsi="Arial"/>
          <w:b w:val="0"/>
          <w:i w:val="0"/>
          <w:color w:val="202633"/>
          <w:sz w:val="16"/>
        </w:rPr>
        <w:t xml:space="preserve"> What is tested, under what conditions, with which stop signal? _________________________________</w:t>
      </w:r>
    </w:p>
    <w:p>
      <w:pPr>
        <w:spacing w:before="0" w:after="54" w:line="247" w:lineRule="auto"/>
      </w:pPr>
      <w:r>
        <w:rPr>
          <w:rFonts w:ascii="Arial" w:hAnsi="Arial"/>
          <w:b/>
          <w:i w:val="0"/>
          <w:color w:val="202633"/>
          <w:sz w:val="16"/>
        </w:rPr>
        <w:t>K case elaboration:</w:t>
      </w:r>
      <w:r>
        <w:rPr>
          <w:rFonts w:ascii="Arial" w:hAnsi="Arial"/>
          <w:b w:val="0"/>
          <w:i w:val="0"/>
          <w:color w:val="202633"/>
          <w:sz w:val="16"/>
        </w:rPr>
        <w:t xml:space="preserve"> A pilot or implementation can become visible as a separate step between decision and final evaluation. This is a detailed case elaboration, not the four-step basic cycle and not R.</w:t>
      </w:r>
    </w:p>
    <w:p>
      <w:pPr>
        <w:pStyle w:val="Heading2"/>
      </w:pPr>
      <w:r>
        <w:rPr>
          <w:rFonts w:ascii="Arial" w:hAnsi="Arial"/>
          <w:b w:val="0"/>
          <w:i w:val="0"/>
          <w:color w:val="000000"/>
          <w:sz w:val="19"/>
        </w:rPr>
        <w:t>R · Specialist-review mandate for a concrete question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53"/>
        <w:gridCol w:w="6998"/>
      </w:tblGrid>
      <w:tr>
        <w:trPr>
          <w:tblHeader w:val="true"/>
          <w:cantSplit/>
        </w:trPr>
        <w:tc>
          <w:tcPr>
            <w:tcW w:type="dxa" w:w="3053"/>
            <w:vAlign w:val="center"/>
            <w:shd w:fill="10203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  <w:t>R phase</w:t>
            </w:r>
          </w:p>
        </w:tc>
        <w:tc>
          <w:tcPr>
            <w:tcW w:type="dxa" w:w="6998"/>
            <w:vAlign w:val="center"/>
            <w:shd w:fill="10203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  <w:t>What is prepared or documented?</w:t>
            </w:r>
          </w:p>
        </w:tc>
      </w:tr>
      <w:tr>
        <w:trPr>
          <w:cantSplit/>
        </w:trPr>
        <w:tc>
          <w:tcPr>
            <w:tcW w:type="dxa" w:w="3053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Preparation and anamnesis</w:t>
            </w:r>
          </w:p>
        </w:tc>
        <w:tc>
          <w:tcPr>
            <w:tcW w:type="dxa" w:w="6998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Function, participating organisations/roles, channel, data flow, records, legal jurisdiction and reference date</w:t>
            </w:r>
          </w:p>
        </w:tc>
      </w:tr>
      <w:tr>
        <w:trPr>
          <w:cantSplit/>
        </w:trPr>
        <w:tc>
          <w:tcPr>
            <w:tcW w:type="dxa" w:w="3053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Analysis and problem definition</w:t>
            </w:r>
          </w:p>
        </w:tc>
        <w:tc>
          <w:tcPr>
            <w:tcW w:type="dxa" w:w="6998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Concrete legal or specialist question, gaps, risks, opportunities and priorities</w:t>
            </w:r>
          </w:p>
        </w:tc>
      </w:tr>
      <w:tr>
        <w:trPr>
          <w:cantSplit/>
        </w:trPr>
        <w:tc>
          <w:tcPr>
            <w:tcW w:type="dxa" w:w="3053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Advice and solution</w:t>
            </w:r>
          </w:p>
        </w:tc>
        <w:tc>
          <w:tcPr>
            <w:tcW w:type="dxa" w:w="6998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Professionally reviewed possible solution, conditions and remaining uncertainty</w:t>
            </w:r>
          </w:p>
        </w:tc>
      </w:tr>
      <w:tr>
        <w:trPr>
          <w:cantSplit/>
        </w:trPr>
        <w:tc>
          <w:tcPr>
            <w:tcW w:type="dxa" w:w="3053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Implementation and documentation</w:t>
            </w:r>
          </w:p>
        </w:tc>
        <w:tc>
          <w:tcPr>
            <w:tcW w:type="dxa" w:w="6998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Responsible people, change, version status, evidence and communication</w:t>
            </w:r>
          </w:p>
        </w:tc>
      </w:tr>
      <w:tr>
        <w:trPr>
          <w:cantSplit/>
        </w:trPr>
        <w:tc>
          <w:tcPr>
            <w:tcW w:type="dxa" w:w="3053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Evaluation and follow-up</w:t>
            </w:r>
          </w:p>
        </w:tc>
        <w:tc>
          <w:tcPr>
            <w:tcW w:type="dxa" w:w="6998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Outcome, trigger for change and time for renewed review</w:t>
            </w:r>
          </w:p>
        </w:tc>
      </w:tr>
    </w:tbl>
    <w:p>
      <w:pPr>
        <w:spacing w:after="40" w:before="0"/>
      </w:pPr>
    </w:p>
    <w:p>
      <w:pPr>
        <w:spacing w:before="0" w:after="54" w:line="247" w:lineRule="auto"/>
      </w:pPr>
      <w:r>
        <w:rPr>
          <w:rFonts w:ascii="Arial" w:hAnsi="Arial"/>
          <w:b/>
          <w:i w:val="0"/>
          <w:color w:val="202633"/>
          <w:sz w:val="16"/>
        </w:rPr>
        <w:t>Which question is explicitly handed to a qualified specialist?</w:t>
      </w:r>
      <w:r>
        <w:rPr>
          <w:rFonts w:ascii="Arial" w:hAnsi="Arial"/>
          <w:b w:val="0"/>
          <w:i w:val="0"/>
          <w:color w:val="202633"/>
          <w:sz w:val="16"/>
        </w:rPr>
        <w:t xml:space="preserve"> ___________________</w:t>
      </w:r>
    </w:p>
    <w:p>
      <w:pPr>
        <w:pStyle w:val="Heading2"/>
      </w:pPr>
      <w:r>
        <w:rPr>
          <w:rFonts w:ascii="Arial" w:hAnsi="Arial"/>
          <w:b w:val="0"/>
          <w:i w:val="0"/>
          <w:color w:val="000000"/>
          <w:sz w:val="19"/>
        </w:rPr>
        <w:t>45-minute sequence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44"/>
        <w:gridCol w:w="6048"/>
        <w:gridCol w:w="2059"/>
      </w:tblGrid>
      <w:tr>
        <w:trPr>
          <w:tblHeader w:val="true"/>
          <w:cantSplit/>
        </w:trPr>
        <w:tc>
          <w:tcPr>
            <w:tcW w:type="dxa" w:w="1944"/>
            <w:vAlign w:val="center"/>
            <w:shd w:fill="10203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  <w:t>Time</w:t>
            </w:r>
          </w:p>
        </w:tc>
        <w:tc>
          <w:tcPr>
            <w:tcW w:type="dxa" w:w="6048"/>
            <w:vAlign w:val="center"/>
            <w:shd w:fill="10203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  <w:t>Work</w:t>
            </w:r>
          </w:p>
        </w:tc>
        <w:tc>
          <w:tcPr>
            <w:tcW w:type="dxa" w:w="2059"/>
            <w:vAlign w:val="center"/>
            <w:shd w:fill="10203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70" w:type="dxa"/>
              <w:start w:w="75" w:type="dxa"/>
              <w:bottom w:w="70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  <w:t>Submission</w:t>
            </w:r>
          </w:p>
        </w:tc>
      </w:tr>
      <w:tr>
        <w:trPr>
          <w:cantSplit/>
        </w:trPr>
        <w:tc>
          <w:tcPr>
            <w:tcW w:type="dxa" w:w="1944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0–5 min.</w:t>
            </w:r>
          </w:p>
        </w:tc>
        <w:tc>
          <w:tcPr>
            <w:tcW w:type="dxa" w:w="6048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Initial question and distinction between likeability, trust, use and trustworthiness</w:t>
            </w:r>
          </w:p>
        </w:tc>
        <w:tc>
          <w:tcPr>
            <w:tcW w:type="dxa" w:w="2059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Visible signals separated from interpretations</w:t>
            </w:r>
          </w:p>
        </w:tc>
      </w:tr>
      <w:tr>
        <w:trPr>
          <w:cantSplit/>
        </w:trPr>
        <w:tc>
          <w:tcPr>
            <w:tcW w:type="dxa" w:w="1944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5–15 min.</w:t>
            </w:r>
          </w:p>
        </w:tc>
        <w:tc>
          <w:tcPr>
            <w:tcW w:type="dxa" w:w="6048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F-A: terms and assumptions; 5-Why; non-AI option</w:t>
            </w:r>
          </w:p>
        </w:tc>
        <w:tc>
          <w:tcPr>
            <w:tcW w:type="dxa" w:w="2059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Question map and at least one alternative</w:t>
            </w:r>
          </w:p>
        </w:tc>
      </w:tr>
      <w:tr>
        <w:trPr>
          <w:cantSplit/>
        </w:trPr>
        <w:tc>
          <w:tcPr>
            <w:tcW w:type="dxa" w:w="1944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15–22 min.</w:t>
            </w:r>
          </w:p>
        </w:tc>
        <w:tc>
          <w:tcPr>
            <w:tcW w:type="dxa" w:w="6048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F-B: competing hypotheses and meta-question</w:t>
            </w:r>
          </w:p>
        </w:tc>
        <w:tc>
          <w:tcPr>
            <w:tcW w:type="dxa" w:w="2059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At least three hypotheses; distribution of benefits and consequences</w:t>
            </w:r>
          </w:p>
        </w:tc>
      </w:tr>
      <w:tr>
        <w:trPr>
          <w:cantSplit/>
        </w:trPr>
        <w:tc>
          <w:tcPr>
            <w:tcW w:type="dxa" w:w="1944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22–27 min.</w:t>
            </w:r>
          </w:p>
        </w:tc>
        <w:tc>
          <w:tcPr>
            <w:tcW w:type="dxa" w:w="6048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F-D: uncertainty, appropriate examination and fallback</w:t>
            </w:r>
          </w:p>
        </w:tc>
        <w:tc>
          <w:tcPr>
            <w:tcW w:type="dxa" w:w="2059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Open assumption without invented percentages</w:t>
            </w:r>
          </w:p>
        </w:tc>
      </w:tr>
      <w:tr>
        <w:trPr>
          <w:cantSplit/>
        </w:trPr>
        <w:tc>
          <w:tcPr>
            <w:tcW w:type="dxa" w:w="1944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27–37 min.</w:t>
            </w:r>
          </w:p>
        </w:tc>
        <w:tc>
          <w:tcPr>
            <w:tcW w:type="dxa" w:w="6048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K: affected perspectives, strongest objection and concrete product rule</w:t>
            </w:r>
          </w:p>
        </w:tc>
        <w:tc>
          <w:tcPr>
            <w:tcW w:type="dxa" w:w="2059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Test condition and revision trigger</w:t>
            </w:r>
          </w:p>
        </w:tc>
      </w:tr>
      <w:tr>
        <w:trPr>
          <w:cantSplit/>
        </w:trPr>
        <w:tc>
          <w:tcPr>
            <w:tcW w:type="dxa" w:w="1944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37–42 min.</w:t>
            </w:r>
          </w:p>
        </w:tc>
        <w:tc>
          <w:tcPr>
            <w:tcW w:type="dxa" w:w="6048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R handoff if a legal or specialist question is open</w:t>
            </w:r>
          </w:p>
        </w:tc>
        <w:tc>
          <w:tcPr>
            <w:tcW w:type="dxa" w:w="2059"/>
            <w:vAlign w:val="center"/>
            <w:shd w:fill="F7F8FC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Specialist-review mandate with role, function, channel, legal jurisdiction and reference date</w:t>
            </w:r>
          </w:p>
        </w:tc>
      </w:tr>
      <w:tr>
        <w:trPr>
          <w:cantSplit/>
        </w:trPr>
        <w:tc>
          <w:tcPr>
            <w:tcW w:type="dxa" w:w="1944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42–45 min.</w:t>
            </w:r>
          </w:p>
        </w:tc>
        <w:tc>
          <w:tcPr>
            <w:tcW w:type="dxa" w:w="6048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F-C and GROW: final question and next step</w:t>
            </w:r>
          </w:p>
        </w:tc>
        <w:tc>
          <w:tcPr>
            <w:tcW w:type="dxa" w:w="2059"/>
            <w:vAlign w:val="center"/>
            <w:shd w:fill="FFFFFF"/>
            <w:tcBorders>
              <w:top w:val="single" w:sz="5" w:space="0" w:color="D4DAE6"/>
              <w:left w:val="single" w:sz="5" w:space="0" w:color="D4DAE6"/>
              <w:bottom w:val="single" w:sz="5" w:space="0" w:color="D4DAE6"/>
              <w:right w:val="single" w:sz="5" w:space="0" w:color="D4DAE6"/>
              <w:insideH w:val="single" w:sz="5" w:space="0" w:color="D4DAE6"/>
              <w:insideV w:val="single" w:sz="5" w:space="0" w:color="D4DAE6"/>
            </w:tcBorders>
            <w:tcMar>
              <w:top w:w="55" w:type="dxa"/>
              <w:start w:w="72" w:type="dxa"/>
              <w:bottom w:w="55" w:type="dxa"/>
              <w:end w:w="72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i w:val="0"/>
                <w:color w:val="202633"/>
                <w:sz w:val="14"/>
              </w:rPr>
              <w:t>Responsible action and review date</w:t>
            </w:r>
          </w:p>
        </w:tc>
      </w:tr>
    </w:tbl>
    <w:p>
      <w:pPr>
        <w:spacing w:after="40" w:before="0"/>
      </w:pPr>
    </w:p>
    <w:p>
      <w:pPr>
        <w:pStyle w:val="Heading2"/>
      </w:pPr>
      <w:r>
        <w:rPr>
          <w:rFonts w:ascii="Arial" w:hAnsi="Arial"/>
          <w:b w:val="0"/>
          <w:i w:val="0"/>
          <w:color w:val="000000"/>
          <w:sz w:val="19"/>
        </w:rPr>
        <w:t>Final check</w:t>
      </w:r>
    </w:p>
    <w:p>
      <w:pPr>
        <w:spacing w:after="40"/>
        <w:ind w:left="72" w:firstLine="0"/>
      </w:pPr>
      <w:r>
        <w:rPr>
          <w:rFonts w:ascii="Arial" w:hAnsi="Arial"/>
          <w:b w:val="0"/>
          <w:i w:val="0"/>
          <w:color w:val="202633"/>
          <w:sz w:val="15"/>
        </w:rPr>
        <w:t>□  Visible signal and possible interpretation are clearly separated.</w:t>
      </w:r>
    </w:p>
    <w:p>
      <w:pPr>
        <w:spacing w:after="40"/>
        <w:ind w:left="72" w:firstLine="0"/>
      </w:pPr>
      <w:r>
        <w:rPr>
          <w:rFonts w:ascii="Arial" w:hAnsi="Arial"/>
          <w:b w:val="0"/>
          <w:i w:val="0"/>
          <w:color w:val="202633"/>
          <w:sz w:val="15"/>
        </w:rPr>
        <w:t>□  Function, limit and actual responsibility are substantiated or marked open.</w:t>
      </w:r>
    </w:p>
    <w:p>
      <w:pPr>
        <w:spacing w:after="40"/>
        <w:ind w:left="72" w:firstLine="0"/>
      </w:pPr>
      <w:r>
        <w:rPr>
          <w:rFonts w:ascii="Arial" w:hAnsi="Arial"/>
          <w:b w:val="0"/>
          <w:i w:val="0"/>
          <w:color w:val="202633"/>
          <w:sz w:val="15"/>
        </w:rPr>
        <w:t>□  A non-AI option was seriously examined.</w:t>
      </w:r>
    </w:p>
    <w:p>
      <w:pPr>
        <w:spacing w:after="40"/>
        <w:ind w:left="72" w:firstLine="0"/>
      </w:pPr>
      <w:r>
        <w:rPr>
          <w:rFonts w:ascii="Arial" w:hAnsi="Arial"/>
          <w:b w:val="0"/>
          <w:i w:val="0"/>
          <w:color w:val="202633"/>
          <w:sz w:val="15"/>
        </w:rPr>
        <w:t>□  K results in a concrete, responsible and revisable rule.</w:t>
      </w:r>
    </w:p>
    <w:p>
      <w:pPr>
        <w:spacing w:after="40"/>
        <w:ind w:left="72" w:firstLine="0"/>
      </w:pPr>
      <w:r>
        <w:rPr>
          <w:rFonts w:ascii="Arial" w:hAnsi="Arial"/>
          <w:b w:val="0"/>
          <w:i w:val="0"/>
          <w:color w:val="202633"/>
          <w:sz w:val="15"/>
        </w:rPr>
        <w:t>□  R is used only for a concrete specialist question and remains separate from the K cycle.</w:t>
      </w:r>
    </w:p>
    <w:p>
      <w:pPr>
        <w:spacing w:after="40"/>
        <w:ind w:left="72" w:firstLine="0"/>
      </w:pPr>
      <w:r>
        <w:rPr>
          <w:rFonts w:ascii="Arial" w:hAnsi="Arial"/>
          <w:b w:val="0"/>
          <w:i w:val="0"/>
          <w:color w:val="202633"/>
          <w:sz w:val="15"/>
        </w:rPr>
        <w:t>□  Handoff and exit work as real product routes.</w:t>
      </w:r>
    </w:p>
    <w:p>
      <w:pPr>
        <w:spacing w:after="40"/>
        <w:ind w:left="72" w:firstLine="0"/>
      </w:pPr>
      <w:r>
        <w:rPr>
          <w:rFonts w:ascii="Arial" w:hAnsi="Arial"/>
          <w:b w:val="0"/>
          <w:i w:val="0"/>
          <w:color w:val="202633"/>
          <w:sz w:val="15"/>
        </w:rPr>
        <w:t>□  Open assumption, strongest objection and revision trigger are recorded.</w:t>
      </w:r>
    </w:p>
    <w:p>
      <w:pPr>
        <w:spacing w:before="0" w:after="54" w:line="247" w:lineRule="auto"/>
      </w:pPr>
      <w:r>
        <w:rPr>
          <w:rFonts w:ascii="Arial" w:hAnsi="Arial"/>
          <w:b w:val="0"/>
          <w:i w:val="0"/>
          <w:color w:val="202633"/>
          <w:sz w:val="16"/>
        </w:rPr>
        <w:t>The quality of reasoning is assessed, not agreement with a particular interface or with introducing AI. The worksheet establishes neither a trust effect, intelligibility, ethical effectiveness nor legal compliance.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677" w:right="893" w:bottom="691" w:left="893" w:header="317" w:footer="31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Arial" w:hAnsi="Arial"/>
        <w:b w:val="0"/>
        <w:i w:val="0"/>
        <w:color w:val="5C6472"/>
        <w:sz w:val="15"/>
      </w:rPr>
      <w:t xml:space="preserve"/>
    </w:r>
    <w:r>
      <w:rPr>
        <w:rFonts w:ascii="Arial" w:hAnsi="Arial"/>
        <w:b w:val="0"/>
        <w:i w:val="0"/>
        <w:color w:val="5C6472"/>
        <w:sz w:val="15"/>
      </w:rPr>
      <w:fldChar w:fldCharType="begin"/>
      <w:instrText xml:space="preserve"> PAGE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Arial" w:hAnsi="Arial"/>
        <w:b/>
        <w:i w:val="0"/>
        <w:color w:val="2954E8"/>
        <w:sz w:val="14"/>
      </w:rPr>
      <w:t>SAKIZLI.AI  ·  KI-ETHIK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7" w:lineRule="auto"/>
    </w:pPr>
    <w:rPr>
      <w:rFonts w:ascii="Arial" w:hAnsi="Arial"/>
      <w:color w:val="202633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6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6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1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0"/>
      <w:contextualSpacing/>
    </w:pPr>
    <w:rPr>
      <w:rFonts w:asciiTheme="majorHAnsi" w:eastAsiaTheme="majorEastAsia" w:hAnsiTheme="majorHAnsi" w:cstheme="majorBidi" w:ascii="Arial" w:hAnsi="Arial"/>
      <w:b w:val="0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 · Worksheet</dc:title>
  <dc:subject>AI ethics education worksheet on role clarity, capability limits, handoff, and exit</dc:subject>
  <dc:creator>SAKIZLI.AI</dc:creator>
  <cp:keywords>AI ethics, F, K, R</cp:keywords>
  <dc:description/>
  <cp:lastModifiedBy>SAKIZLI.AI</cp:lastModifiedBy>
  <cp:revision>1</cp:revision>
  <dcterms:created xsi:type="dcterms:W3CDTF">2013-12-23T23:15:00Z</dcterms:created>
  <dcterms:modified xsi:type="dcterms:W3CDTF">2013-12-23T23:15:00Z</dcterms:modified>
  <cp:category/>
</cp:coreProperties>
</file>