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40" w:line="250" w:lineRule="auto"/>
      </w:pPr>
      <w:r>
        <w:rPr>
          <w:rFonts w:ascii="Arial" w:hAnsi="Arial"/>
          <w:b/>
          <w:i w:val="0"/>
          <w:color w:val="2954E8"/>
          <w:sz w:val="16"/>
        </w:rPr>
        <w:t>KI-ETHIK</w:t>
      </w:r>
    </w:p>
    <w:p>
      <w:pPr>
        <w:pStyle w:val="Title"/>
        <w:spacing w:after="40"/>
      </w:pPr>
      <w:r>
        <w:rPr>
          <w:rFonts w:ascii="Arial" w:hAnsi="Arial"/>
          <w:b/>
          <w:i w:val="0"/>
          <w:color w:val="000000"/>
          <w:sz w:val="44"/>
        </w:rPr>
        <w:t>Werte und Konflikte prüfen</w:t>
      </w:r>
    </w:p>
    <w:p>
      <w:pPr>
        <w:spacing w:before="0" w:after="120" w:line="250" w:lineRule="auto"/>
      </w:pPr>
      <w:r>
        <w:rPr>
          <w:rFonts w:ascii="Arial" w:hAnsi="Arial"/>
          <w:b w:val="0"/>
          <w:i w:val="0"/>
          <w:color w:val="5C6472"/>
          <w:sz w:val="22"/>
        </w:rPr>
        <w:t>Arbeitsblatt zu mehrsprachigen und vereinfachten Lernmaterialien</w:t>
      </w:r>
    </w:p>
    <w:p>
      <w:pPr>
        <w:spacing w:before="0" w:after="80" w:line="250" w:lineRule="auto"/>
      </w:pPr>
      <w:r>
        <w:rPr>
          <w:rFonts w:ascii="Arial" w:hAnsi="Arial"/>
          <w:b w:val="0"/>
          <w:i w:val="0"/>
          <w:color w:val="202633"/>
          <w:sz w:val="16"/>
        </w:rPr>
        <w:t>Dieses Blatt macht konkurrierende Gründe bei mehrsprachigen und vereinfachten Fassungen eines Lernmoduls zu verantwortlicher KI-Nutzung sichtbar. Es trennt Textbefunde, Wertungen und Organisationsregeln. Der Fall ist vollständig fiktiv; die Vorlage ist weder Rechtsberatung noch Einsatzfreigabe.</w:t>
      </w:r>
    </w:p>
    <w:p>
      <w:pPr>
        <w:spacing w:before="0" w:after="80" w:line="250" w:lineRule="auto"/>
      </w:pPr>
      <w:r>
        <w:rPr>
          <w:rFonts w:ascii="Arial" w:hAnsi="Arial"/>
          <w:b/>
          <w:i w:val="0"/>
          <w:color w:val="10203C"/>
          <w:sz w:val="16"/>
        </w:rPr>
        <w:t>Arbeitszeit: 35–45 Minuten einzeln oder in Kleingruppen. Die 90-Minuten-Kursvariante steht auf Seite 3. Keine echten Namen, personenbezogenen Daten oder Inhalte aus privaten Transkripten einsetzen.</w:t>
      </w:r>
    </w:p>
    <w:p>
      <w:pPr>
        <w:pStyle w:val="Heading1"/>
      </w:pPr>
      <w:r>
        <w:rPr>
          <w:rFonts w:ascii="Arial" w:hAnsi="Arial"/>
          <w:b/>
          <w:i w:val="0"/>
          <w:color w:val="000000"/>
          <w:sz w:val="26"/>
        </w:rPr>
        <w:t>Ausgefülltes Beispiel</w:t>
      </w:r>
    </w:p>
    <w:p>
      <w:pPr>
        <w:spacing w:before="0" w:after="60" w:line="250" w:lineRule="auto"/>
      </w:pPr>
      <w:r>
        <w:rPr>
          <w:rFonts w:ascii="Arial" w:hAnsi="Arial"/>
          <w:b w:val="0"/>
          <w:i w:val="0"/>
          <w:color w:val="202633"/>
          <w:sz w:val="15"/>
        </w:rPr>
        <w:t>Ein fiktiver kleiner Weiterbildungsanbieter möchte ein internes Lernmodul zu verantwortlicher KI-Nutzung verständlicher und mehrsprachig anbieten. Das Team erwägt KI-gestützte Übersetzungs- und Vereinfachungsentwürfe. Es liegen keine echten Lernendendaten und keine beobachteten Wirkungen zugrunde.</w:t>
      </w:r>
    </w:p>
    <w:tbl>
      <w:tblPr>
        <w:tblW w:type="auto" w:w="0"/>
        <w:jc w:val="center"/>
        <w:tblLayout w:type="fixed"/>
        <w:tblLook w:firstColumn="1" w:firstRow="1" w:lastColumn="0" w:lastRow="0" w:noHBand="0" w:noVBand="1" w:val="04A0"/>
      </w:tblPr>
      <w:tblGrid>
        <w:gridCol w:w="5018"/>
        <w:gridCol w:w="5018"/>
      </w:tblGrid>
      <w:tr>
        <w:trPr>
          <w:tblHeader w:val="true"/>
          <w:cantSplit/>
        </w:trPr>
        <w:tc>
          <w:tcPr>
            <w:tcW w:type="dxa" w:w="2419"/>
            <w:vAlign w:val="center"/>
            <w:shd w:fill="10203C"/>
            <w:tcBorders>
              <w:top w:val="single" w:sz="5" w:space="0" w:color="D4DAE6"/>
              <w:left w:val="single" w:sz="5" w:space="0" w:color="D4DAE6"/>
              <w:bottom w:val="single" w:sz="5" w:space="0" w:color="D4DAE6"/>
              <w:right w:val="single" w:sz="5" w:space="0" w:color="D4DAE6"/>
              <w:insideH w:val="single" w:sz="5" w:space="0" w:color="D4DAE6"/>
              <w:insideV w:val="single" w:sz="5" w:space="0" w:color="D4DAE6"/>
            </w:tcBorders>
            <w:tcMar>
              <w:top w:w="65" w:type="dxa"/>
              <w:start w:w="90" w:type="dxa"/>
              <w:bottom w:w="65" w:type="dxa"/>
              <w:end w:w="90" w:type="dxa"/>
            </w:tcMar>
          </w:tcPr>
          <w:p>
            <w:pPr>
              <w:spacing w:after="0" w:line="240" w:lineRule="auto"/>
              <w:jc w:val="center"/>
            </w:pPr>
            <w:r/>
            <w:r>
              <w:rPr>
                <w:rFonts w:ascii="Arial" w:hAnsi="Arial"/>
                <w:b/>
                <w:i w:val="0"/>
                <w:color w:val="FFFFFF"/>
                <w:sz w:val="14"/>
              </w:rPr>
              <w:t>Arbeitsschritt</w:t>
            </w:r>
          </w:p>
        </w:tc>
        <w:tc>
          <w:tcPr>
            <w:tcW w:type="dxa" w:w="7618"/>
            <w:vAlign w:val="center"/>
            <w:shd w:fill="10203C"/>
            <w:tcBorders>
              <w:top w:val="single" w:sz="5" w:space="0" w:color="D4DAE6"/>
              <w:left w:val="single" w:sz="5" w:space="0" w:color="D4DAE6"/>
              <w:bottom w:val="single" w:sz="5" w:space="0" w:color="D4DAE6"/>
              <w:right w:val="single" w:sz="5" w:space="0" w:color="D4DAE6"/>
              <w:insideH w:val="single" w:sz="5" w:space="0" w:color="D4DAE6"/>
              <w:insideV w:val="single" w:sz="5" w:space="0" w:color="D4DAE6"/>
            </w:tcBorders>
            <w:tcMar>
              <w:top w:w="65" w:type="dxa"/>
              <w:start w:w="90" w:type="dxa"/>
              <w:bottom w:w="65" w:type="dxa"/>
              <w:end w:w="90" w:type="dxa"/>
            </w:tcMar>
          </w:tcPr>
          <w:p>
            <w:pPr>
              <w:spacing w:after="0" w:line="240" w:lineRule="auto"/>
              <w:jc w:val="center"/>
            </w:pPr>
            <w:r/>
            <w:r>
              <w:rPr>
                <w:rFonts w:ascii="Arial" w:hAnsi="Arial"/>
                <w:b/>
                <w:i w:val="0"/>
                <w:color w:val="FFFFFF"/>
                <w:sz w:val="14"/>
              </w:rPr>
              <w:t>Beispielantwort</w:t>
            </w:r>
          </w:p>
        </w:tc>
      </w:tr>
      <w:tr>
        <w:trPr>
          <w:cantSplit/>
        </w:trPr>
        <w:tc>
          <w:tcPr>
            <w:tcW w:type="dxa" w:w="2419"/>
            <w:vAlign w:val="center"/>
            <w:shd w:fill="FFFFFF"/>
            <w:tcBorders>
              <w:top w:val="single" w:sz="5" w:space="0" w:color="D4DAE6"/>
              <w:left w:val="single" w:sz="5" w:space="0" w:color="D4DAE6"/>
              <w:bottom w:val="single" w:sz="5" w:space="0" w:color="D4DAE6"/>
              <w:right w:val="single" w:sz="5" w:space="0" w:color="D4DAE6"/>
              <w:insideH w:val="single" w:sz="5" w:space="0" w:color="D4DAE6"/>
              <w:insideV w:val="single" w:sz="5" w:space="0" w:color="D4DAE6"/>
            </w:tcBorders>
            <w:tcMar>
              <w:top w:w="52" w:type="dxa"/>
              <w:start w:w="90" w:type="dxa"/>
              <w:bottom w:w="52" w:type="dxa"/>
              <w:end w:w="90" w:type="dxa"/>
            </w:tcMar>
          </w:tcPr>
          <w:p>
            <w:pPr>
              <w:spacing w:after="0" w:line="245" w:lineRule="auto"/>
            </w:pPr>
            <w:r/>
            <w:r>
              <w:rPr>
                <w:rFonts w:ascii="Arial" w:hAnsi="Arial"/>
                <w:b w:val="0"/>
                <w:i w:val="0"/>
                <w:color w:val="202633"/>
                <w:sz w:val="14"/>
              </w:rPr>
              <w:t>Ausgangsfrage</w:t>
            </w:r>
          </w:p>
        </w:tc>
        <w:tc>
          <w:tcPr>
            <w:tcW w:type="dxa" w:w="7618"/>
            <w:vAlign w:val="center"/>
            <w:shd w:fill="FFFFFF"/>
            <w:tcBorders>
              <w:top w:val="single" w:sz="5" w:space="0" w:color="D4DAE6"/>
              <w:left w:val="single" w:sz="5" w:space="0" w:color="D4DAE6"/>
              <w:bottom w:val="single" w:sz="5" w:space="0" w:color="D4DAE6"/>
              <w:right w:val="single" w:sz="5" w:space="0" w:color="D4DAE6"/>
              <w:insideH w:val="single" w:sz="5" w:space="0" w:color="D4DAE6"/>
              <w:insideV w:val="single" w:sz="5" w:space="0" w:color="D4DAE6"/>
            </w:tcBorders>
            <w:tcMar>
              <w:top w:w="52" w:type="dxa"/>
              <w:start w:w="90" w:type="dxa"/>
              <w:bottom w:w="52" w:type="dxa"/>
              <w:end w:w="90" w:type="dxa"/>
            </w:tcMar>
          </w:tcPr>
          <w:p>
            <w:pPr>
              <w:spacing w:after="0" w:line="245" w:lineRule="auto"/>
            </w:pPr>
            <w:r/>
            <w:r>
              <w:rPr>
                <w:rFonts w:ascii="Arial" w:hAnsi="Arial"/>
                <w:b w:val="0"/>
                <w:i w:val="0"/>
                <w:color w:val="202633"/>
                <w:sz w:val="14"/>
              </w:rPr>
              <w:t>Wie kann KI den Text für alle Lernenden gleich verständlich machen?</w:t>
            </w:r>
          </w:p>
        </w:tc>
      </w:tr>
      <w:tr>
        <w:trPr>
          <w:cantSplit/>
        </w:trPr>
        <w:tc>
          <w:tcPr>
            <w:tcW w:type="dxa" w:w="2419"/>
            <w:vAlign w:val="center"/>
            <w:shd w:fill="F7F8FC"/>
            <w:tcBorders>
              <w:top w:val="single" w:sz="5" w:space="0" w:color="D4DAE6"/>
              <w:left w:val="single" w:sz="5" w:space="0" w:color="D4DAE6"/>
              <w:bottom w:val="single" w:sz="5" w:space="0" w:color="D4DAE6"/>
              <w:right w:val="single" w:sz="5" w:space="0" w:color="D4DAE6"/>
              <w:insideH w:val="single" w:sz="5" w:space="0" w:color="D4DAE6"/>
              <w:insideV w:val="single" w:sz="5" w:space="0" w:color="D4DAE6"/>
            </w:tcBorders>
            <w:tcMar>
              <w:top w:w="52" w:type="dxa"/>
              <w:start w:w="90" w:type="dxa"/>
              <w:bottom w:w="52" w:type="dxa"/>
              <w:end w:w="90" w:type="dxa"/>
            </w:tcMar>
          </w:tcPr>
          <w:p>
            <w:pPr>
              <w:spacing w:after="0" w:line="245" w:lineRule="auto"/>
            </w:pPr>
            <w:r/>
            <w:r>
              <w:rPr>
                <w:rFonts w:ascii="Arial" w:hAnsi="Arial"/>
                <w:b w:val="0"/>
                <w:i w:val="0"/>
                <w:color w:val="202633"/>
                <w:sz w:val="14"/>
              </w:rPr>
              <w:t>F-A · Begriffe und Annahmen</w:t>
            </w:r>
          </w:p>
        </w:tc>
        <w:tc>
          <w:tcPr>
            <w:tcW w:type="dxa" w:w="7618"/>
            <w:vAlign w:val="center"/>
            <w:shd w:fill="F7F8FC"/>
            <w:tcBorders>
              <w:top w:val="single" w:sz="5" w:space="0" w:color="D4DAE6"/>
              <w:left w:val="single" w:sz="5" w:space="0" w:color="D4DAE6"/>
              <w:bottom w:val="single" w:sz="5" w:space="0" w:color="D4DAE6"/>
              <w:right w:val="single" w:sz="5" w:space="0" w:color="D4DAE6"/>
              <w:insideH w:val="single" w:sz="5" w:space="0" w:color="D4DAE6"/>
              <w:insideV w:val="single" w:sz="5" w:space="0" w:color="D4DAE6"/>
            </w:tcBorders>
            <w:tcMar>
              <w:top w:w="52" w:type="dxa"/>
              <w:start w:w="90" w:type="dxa"/>
              <w:bottom w:w="52" w:type="dxa"/>
              <w:end w:w="90" w:type="dxa"/>
            </w:tcMar>
          </w:tcPr>
          <w:p>
            <w:pPr>
              <w:spacing w:after="0" w:line="245" w:lineRule="auto"/>
            </w:pPr>
            <w:r/>
            <w:r>
              <w:rPr>
                <w:rFonts w:ascii="Arial" w:hAnsi="Arial"/>
                <w:b w:val="0"/>
                <w:i w:val="0"/>
                <w:color w:val="202633"/>
                <w:sz w:val="14"/>
              </w:rPr>
              <w:t>„Gleich“ kann wortgetreu, bedeutungsgleich oder auf dieselben Lernziele bezogen heißen. „Verständlich“ kann kürzere Sätze, erklärte Fachwörter oder andere Beispiele meinen. Die Frage setzt voraus, dass KI nötig ist und „gleich verständlich“ ohne Rückmeldung der Lernenden festgelegt werden kann.</w:t>
            </w:r>
          </w:p>
        </w:tc>
      </w:tr>
      <w:tr>
        <w:trPr>
          <w:cantSplit/>
        </w:trPr>
        <w:tc>
          <w:tcPr>
            <w:tcW w:type="dxa" w:w="2419"/>
            <w:vAlign w:val="center"/>
            <w:shd w:fill="FFFFFF"/>
            <w:tcBorders>
              <w:top w:val="single" w:sz="5" w:space="0" w:color="D4DAE6"/>
              <w:left w:val="single" w:sz="5" w:space="0" w:color="D4DAE6"/>
              <w:bottom w:val="single" w:sz="5" w:space="0" w:color="D4DAE6"/>
              <w:right w:val="single" w:sz="5" w:space="0" w:color="D4DAE6"/>
              <w:insideH w:val="single" w:sz="5" w:space="0" w:color="D4DAE6"/>
              <w:insideV w:val="single" w:sz="5" w:space="0" w:color="D4DAE6"/>
            </w:tcBorders>
            <w:tcMar>
              <w:top w:w="52" w:type="dxa"/>
              <w:start w:w="90" w:type="dxa"/>
              <w:bottom w:w="52" w:type="dxa"/>
              <w:end w:w="90" w:type="dxa"/>
            </w:tcMar>
          </w:tcPr>
          <w:p>
            <w:pPr>
              <w:spacing w:after="0" w:line="245" w:lineRule="auto"/>
            </w:pPr>
            <w:r/>
            <w:r>
              <w:rPr>
                <w:rFonts w:ascii="Arial" w:hAnsi="Arial"/>
                <w:b w:val="0"/>
                <w:i w:val="0"/>
                <w:color w:val="202633"/>
                <w:sz w:val="14"/>
              </w:rPr>
              <w:t>Eigene Fragekarte</w:t>
            </w:r>
          </w:p>
        </w:tc>
        <w:tc>
          <w:tcPr>
            <w:tcW w:type="dxa" w:w="7618"/>
            <w:vAlign w:val="center"/>
            <w:shd w:fill="FFFFFF"/>
            <w:tcBorders>
              <w:top w:val="single" w:sz="5" w:space="0" w:color="D4DAE6"/>
              <w:left w:val="single" w:sz="5" w:space="0" w:color="D4DAE6"/>
              <w:bottom w:val="single" w:sz="5" w:space="0" w:color="D4DAE6"/>
              <w:right w:val="single" w:sz="5" w:space="0" w:color="D4DAE6"/>
              <w:insideH w:val="single" w:sz="5" w:space="0" w:color="D4DAE6"/>
              <w:insideV w:val="single" w:sz="5" w:space="0" w:color="D4DAE6"/>
            </w:tcBorders>
            <w:tcMar>
              <w:top w:w="52" w:type="dxa"/>
              <w:start w:w="90" w:type="dxa"/>
              <w:bottom w:w="52" w:type="dxa"/>
              <w:end w:w="90" w:type="dxa"/>
            </w:tcMar>
          </w:tcPr>
          <w:p>
            <w:pPr>
              <w:spacing w:after="0" w:line="245" w:lineRule="auto"/>
            </w:pPr>
            <w:r/>
            <w:r>
              <w:rPr>
                <w:rFonts w:ascii="Arial" w:hAnsi="Arial"/>
                <w:b w:val="0"/>
                <w:i w:val="0"/>
                <w:color w:val="202633"/>
                <w:sz w:val="14"/>
              </w:rPr>
              <w:t>Welche Kernaussagen und Einschränkungen müssen gleich bleiben? Welche Erklärung darf angepasst werden? Wer prüft Sinnverschiebungen? Welche Rückmeldung könnte eine Fassung ändern? Genügen menschliche Übersetzung oder geprüftes Glossar?</w:t>
            </w:r>
          </w:p>
        </w:tc>
      </w:tr>
      <w:tr>
        <w:trPr>
          <w:cantSplit/>
        </w:trPr>
        <w:tc>
          <w:tcPr>
            <w:tcW w:type="dxa" w:w="2419"/>
            <w:vAlign w:val="center"/>
            <w:shd w:fill="F7F8FC"/>
            <w:tcBorders>
              <w:top w:val="single" w:sz="5" w:space="0" w:color="D4DAE6"/>
              <w:left w:val="single" w:sz="5" w:space="0" w:color="D4DAE6"/>
              <w:bottom w:val="single" w:sz="5" w:space="0" w:color="D4DAE6"/>
              <w:right w:val="single" w:sz="5" w:space="0" w:color="D4DAE6"/>
              <w:insideH w:val="single" w:sz="5" w:space="0" w:color="D4DAE6"/>
              <w:insideV w:val="single" w:sz="5" w:space="0" w:color="D4DAE6"/>
            </w:tcBorders>
            <w:tcMar>
              <w:top w:w="52" w:type="dxa"/>
              <w:start w:w="90" w:type="dxa"/>
              <w:bottom w:w="52" w:type="dxa"/>
              <w:end w:w="90" w:type="dxa"/>
            </w:tcMar>
          </w:tcPr>
          <w:p>
            <w:pPr>
              <w:spacing w:after="0" w:line="245" w:lineRule="auto"/>
            </w:pPr>
            <w:r/>
            <w:r>
              <w:rPr>
                <w:rFonts w:ascii="Arial" w:hAnsi="Arial"/>
                <w:b w:val="0"/>
                <w:i w:val="0"/>
                <w:color w:val="202633"/>
                <w:sz w:val="14"/>
              </w:rPr>
              <w:t>F-B · Hypothese 1</w:t>
            </w:r>
          </w:p>
        </w:tc>
        <w:tc>
          <w:tcPr>
            <w:tcW w:type="dxa" w:w="7618"/>
            <w:vAlign w:val="center"/>
            <w:shd w:fill="F7F8FC"/>
            <w:tcBorders>
              <w:top w:val="single" w:sz="5" w:space="0" w:color="D4DAE6"/>
              <w:left w:val="single" w:sz="5" w:space="0" w:color="D4DAE6"/>
              <w:bottom w:val="single" w:sz="5" w:space="0" w:color="D4DAE6"/>
              <w:right w:val="single" w:sz="5" w:space="0" w:color="D4DAE6"/>
              <w:insideH w:val="single" w:sz="5" w:space="0" w:color="D4DAE6"/>
              <w:insideV w:val="single" w:sz="5" w:space="0" w:color="D4DAE6"/>
            </w:tcBorders>
            <w:tcMar>
              <w:top w:w="52" w:type="dxa"/>
              <w:start w:w="90" w:type="dxa"/>
              <w:bottom w:w="52" w:type="dxa"/>
              <w:end w:w="90" w:type="dxa"/>
            </w:tcMar>
          </w:tcPr>
          <w:p>
            <w:pPr>
              <w:spacing w:after="0" w:line="245" w:lineRule="auto"/>
            </w:pPr>
            <w:r/>
            <w:r>
              <w:rPr>
                <w:rFonts w:ascii="Arial" w:hAnsi="Arial"/>
                <w:b w:val="0"/>
                <w:i w:val="0"/>
                <w:color w:val="202633"/>
                <w:sz w:val="14"/>
              </w:rPr>
              <w:t>Eine gemeinsame Referenz schützt Vergleichbarkeit und erleichtert Versionskontrolle. Schwäche: Ein einheitlicher Text kann sprachliche Hürden und unterschiedliche Vorkenntnisse übergehen.</w:t>
            </w:r>
          </w:p>
        </w:tc>
      </w:tr>
      <w:tr>
        <w:trPr>
          <w:cantSplit/>
        </w:trPr>
        <w:tc>
          <w:tcPr>
            <w:tcW w:type="dxa" w:w="2419"/>
            <w:vAlign w:val="center"/>
            <w:shd w:fill="FFFFFF"/>
            <w:tcBorders>
              <w:top w:val="single" w:sz="5" w:space="0" w:color="D4DAE6"/>
              <w:left w:val="single" w:sz="5" w:space="0" w:color="D4DAE6"/>
              <w:bottom w:val="single" w:sz="5" w:space="0" w:color="D4DAE6"/>
              <w:right w:val="single" w:sz="5" w:space="0" w:color="D4DAE6"/>
              <w:insideH w:val="single" w:sz="5" w:space="0" w:color="D4DAE6"/>
              <w:insideV w:val="single" w:sz="5" w:space="0" w:color="D4DAE6"/>
            </w:tcBorders>
            <w:tcMar>
              <w:top w:w="52" w:type="dxa"/>
              <w:start w:w="90" w:type="dxa"/>
              <w:bottom w:w="52" w:type="dxa"/>
              <w:end w:w="90" w:type="dxa"/>
            </w:tcMar>
          </w:tcPr>
          <w:p>
            <w:pPr>
              <w:spacing w:after="0" w:line="245" w:lineRule="auto"/>
            </w:pPr>
            <w:r/>
            <w:r>
              <w:rPr>
                <w:rFonts w:ascii="Arial" w:hAnsi="Arial"/>
                <w:b w:val="0"/>
                <w:i w:val="0"/>
                <w:color w:val="202633"/>
                <w:sz w:val="14"/>
              </w:rPr>
              <w:t>F-B · Hypothese 2</w:t>
            </w:r>
          </w:p>
        </w:tc>
        <w:tc>
          <w:tcPr>
            <w:tcW w:type="dxa" w:w="7618"/>
            <w:vAlign w:val="center"/>
            <w:shd w:fill="FFFFFF"/>
            <w:tcBorders>
              <w:top w:val="single" w:sz="5" w:space="0" w:color="D4DAE6"/>
              <w:left w:val="single" w:sz="5" w:space="0" w:color="D4DAE6"/>
              <w:bottom w:val="single" w:sz="5" w:space="0" w:color="D4DAE6"/>
              <w:right w:val="single" w:sz="5" w:space="0" w:color="D4DAE6"/>
              <w:insideH w:val="single" w:sz="5" w:space="0" w:color="D4DAE6"/>
              <w:insideV w:val="single" w:sz="5" w:space="0" w:color="D4DAE6"/>
            </w:tcBorders>
            <w:tcMar>
              <w:top w:w="52" w:type="dxa"/>
              <w:start w:w="90" w:type="dxa"/>
              <w:bottom w:w="52" w:type="dxa"/>
              <w:end w:w="90" w:type="dxa"/>
            </w:tcMar>
          </w:tcPr>
          <w:p>
            <w:pPr>
              <w:spacing w:after="0" w:line="245" w:lineRule="auto"/>
            </w:pPr>
            <w:r/>
            <w:r>
              <w:rPr>
                <w:rFonts w:ascii="Arial" w:hAnsi="Arial"/>
                <w:b w:val="0"/>
                <w:i w:val="0"/>
                <w:color w:val="202633"/>
                <w:sz w:val="14"/>
              </w:rPr>
              <w:t>Angepasste Erklärungen könnten Zugangsbarrieren verringern. Das ist eine Lehrhypothese, kein nachgewiesener Effekt. Risiko: Bedingungen, Unsicherheiten oder Gegenpositionen können sich verschieben.</w:t>
            </w:r>
          </w:p>
        </w:tc>
      </w:tr>
      <w:tr>
        <w:trPr>
          <w:cantSplit/>
        </w:trPr>
        <w:tc>
          <w:tcPr>
            <w:tcW w:type="dxa" w:w="2419"/>
            <w:vAlign w:val="center"/>
            <w:shd w:fill="F7F8FC"/>
            <w:tcBorders>
              <w:top w:val="single" w:sz="5" w:space="0" w:color="D4DAE6"/>
              <w:left w:val="single" w:sz="5" w:space="0" w:color="D4DAE6"/>
              <w:bottom w:val="single" w:sz="5" w:space="0" w:color="D4DAE6"/>
              <w:right w:val="single" w:sz="5" w:space="0" w:color="D4DAE6"/>
              <w:insideH w:val="single" w:sz="5" w:space="0" w:color="D4DAE6"/>
              <w:insideV w:val="single" w:sz="5" w:space="0" w:color="D4DAE6"/>
            </w:tcBorders>
            <w:tcMar>
              <w:top w:w="52" w:type="dxa"/>
              <w:start w:w="90" w:type="dxa"/>
              <w:bottom w:w="52" w:type="dxa"/>
              <w:end w:w="90" w:type="dxa"/>
            </w:tcMar>
          </w:tcPr>
          <w:p>
            <w:pPr>
              <w:spacing w:after="0" w:line="245" w:lineRule="auto"/>
            </w:pPr>
            <w:r/>
            <w:r>
              <w:rPr>
                <w:rFonts w:ascii="Arial" w:hAnsi="Arial"/>
                <w:b w:val="0"/>
                <w:i w:val="0"/>
                <w:color w:val="202633"/>
                <w:sz w:val="14"/>
              </w:rPr>
              <w:t>Dritte Option</w:t>
            </w:r>
          </w:p>
        </w:tc>
        <w:tc>
          <w:tcPr>
            <w:tcW w:type="dxa" w:w="7618"/>
            <w:vAlign w:val="center"/>
            <w:shd w:fill="F7F8FC"/>
            <w:tcBorders>
              <w:top w:val="single" w:sz="5" w:space="0" w:color="D4DAE6"/>
              <w:left w:val="single" w:sz="5" w:space="0" w:color="D4DAE6"/>
              <w:bottom w:val="single" w:sz="5" w:space="0" w:color="D4DAE6"/>
              <w:right w:val="single" w:sz="5" w:space="0" w:color="D4DAE6"/>
              <w:insideH w:val="single" w:sz="5" w:space="0" w:color="D4DAE6"/>
              <w:insideV w:val="single" w:sz="5" w:space="0" w:color="D4DAE6"/>
            </w:tcBorders>
            <w:tcMar>
              <w:top w:w="52" w:type="dxa"/>
              <w:start w:w="90" w:type="dxa"/>
              <w:bottom w:w="52" w:type="dxa"/>
              <w:end w:w="90" w:type="dxa"/>
            </w:tcMar>
          </w:tcPr>
          <w:p>
            <w:pPr>
              <w:spacing w:after="0" w:line="245" w:lineRule="auto"/>
            </w:pPr>
            <w:r/>
            <w:r>
              <w:rPr>
                <w:rFonts w:ascii="Arial" w:hAnsi="Arial"/>
                <w:b w:val="0"/>
                <w:i w:val="0"/>
                <w:color w:val="202633"/>
                <w:sz w:val="14"/>
              </w:rPr>
              <w:t>Fachkundige Übersetzung oder redaktionelle Bearbeitung ohne KI bleibt prüfbar. Aufwand und Bereitstellungszeit sind offen.</w:t>
            </w:r>
          </w:p>
        </w:tc>
      </w:tr>
      <w:tr>
        <w:trPr>
          <w:cantSplit/>
        </w:trPr>
        <w:tc>
          <w:tcPr>
            <w:tcW w:type="dxa" w:w="2419"/>
            <w:vAlign w:val="center"/>
            <w:shd w:fill="FFFFFF"/>
            <w:tcBorders>
              <w:top w:val="single" w:sz="5" w:space="0" w:color="D4DAE6"/>
              <w:left w:val="single" w:sz="5" w:space="0" w:color="D4DAE6"/>
              <w:bottom w:val="single" w:sz="5" w:space="0" w:color="D4DAE6"/>
              <w:right w:val="single" w:sz="5" w:space="0" w:color="D4DAE6"/>
              <w:insideH w:val="single" w:sz="5" w:space="0" w:color="D4DAE6"/>
              <w:insideV w:val="single" w:sz="5" w:space="0" w:color="D4DAE6"/>
            </w:tcBorders>
            <w:tcMar>
              <w:top w:w="52" w:type="dxa"/>
              <w:start w:w="90" w:type="dxa"/>
              <w:bottom w:w="52" w:type="dxa"/>
              <w:end w:w="90" w:type="dxa"/>
            </w:tcMar>
          </w:tcPr>
          <w:p>
            <w:pPr>
              <w:spacing w:after="0" w:line="245" w:lineRule="auto"/>
            </w:pPr>
            <w:r/>
            <w:r>
              <w:rPr>
                <w:rFonts w:ascii="Arial" w:hAnsi="Arial"/>
                <w:b w:val="0"/>
                <w:i w:val="0"/>
                <w:color w:val="202633"/>
                <w:sz w:val="14"/>
              </w:rPr>
              <w:t>Meta-Frage</w:t>
            </w:r>
          </w:p>
        </w:tc>
        <w:tc>
          <w:tcPr>
            <w:tcW w:type="dxa" w:w="7618"/>
            <w:vAlign w:val="center"/>
            <w:shd w:fill="FFFFFF"/>
            <w:tcBorders>
              <w:top w:val="single" w:sz="5" w:space="0" w:color="D4DAE6"/>
              <w:left w:val="single" w:sz="5" w:space="0" w:color="D4DAE6"/>
              <w:bottom w:val="single" w:sz="5" w:space="0" w:color="D4DAE6"/>
              <w:right w:val="single" w:sz="5" w:space="0" w:color="D4DAE6"/>
              <w:insideH w:val="single" w:sz="5" w:space="0" w:color="D4DAE6"/>
              <w:insideV w:val="single" w:sz="5" w:space="0" w:color="D4DAE6"/>
            </w:tcBorders>
            <w:tcMar>
              <w:top w:w="52" w:type="dxa"/>
              <w:start w:w="90" w:type="dxa"/>
              <w:bottom w:w="52" w:type="dxa"/>
              <w:end w:w="90" w:type="dxa"/>
            </w:tcMar>
          </w:tcPr>
          <w:p>
            <w:pPr>
              <w:spacing w:after="0" w:line="245" w:lineRule="auto"/>
            </w:pPr>
            <w:r/>
            <w:r>
              <w:rPr>
                <w:rFonts w:ascii="Arial" w:hAnsi="Arial"/>
                <w:b w:val="0"/>
                <w:i w:val="0"/>
                <w:color w:val="202633"/>
                <w:sz w:val="14"/>
              </w:rPr>
              <w:t>Welcher Bedeutungskern muss erhalten bleiben, und was darf sich ändern, damit Zugang nicht auf Kosten der Aussage geht?</w:t>
            </w:r>
          </w:p>
        </w:tc>
      </w:tr>
      <w:tr>
        <w:trPr>
          <w:cantSplit/>
        </w:trPr>
        <w:tc>
          <w:tcPr>
            <w:tcW w:type="dxa" w:w="2419"/>
            <w:vAlign w:val="center"/>
            <w:shd w:fill="F7F8FC"/>
            <w:tcBorders>
              <w:top w:val="single" w:sz="5" w:space="0" w:color="D4DAE6"/>
              <w:left w:val="single" w:sz="5" w:space="0" w:color="D4DAE6"/>
              <w:bottom w:val="single" w:sz="5" w:space="0" w:color="D4DAE6"/>
              <w:right w:val="single" w:sz="5" w:space="0" w:color="D4DAE6"/>
              <w:insideH w:val="single" w:sz="5" w:space="0" w:color="D4DAE6"/>
              <w:insideV w:val="single" w:sz="5" w:space="0" w:color="D4DAE6"/>
            </w:tcBorders>
            <w:tcMar>
              <w:top w:w="52" w:type="dxa"/>
              <w:start w:w="90" w:type="dxa"/>
              <w:bottom w:w="52" w:type="dxa"/>
              <w:end w:w="90" w:type="dxa"/>
            </w:tcMar>
          </w:tcPr>
          <w:p>
            <w:pPr>
              <w:spacing w:after="0" w:line="245" w:lineRule="auto"/>
            </w:pPr>
            <w:r/>
            <w:r>
              <w:rPr>
                <w:rFonts w:ascii="Arial" w:hAnsi="Arial"/>
                <w:b w:val="0"/>
                <w:i w:val="0"/>
                <w:color w:val="202633"/>
                <w:sz w:val="14"/>
              </w:rPr>
              <w:t>F-D · Gegenprobe</w:t>
            </w:r>
          </w:p>
        </w:tc>
        <w:tc>
          <w:tcPr>
            <w:tcW w:type="dxa" w:w="7618"/>
            <w:vAlign w:val="center"/>
            <w:shd w:fill="F7F8FC"/>
            <w:tcBorders>
              <w:top w:val="single" w:sz="5" w:space="0" w:color="D4DAE6"/>
              <w:left w:val="single" w:sz="5" w:space="0" w:color="D4DAE6"/>
              <w:bottom w:val="single" w:sz="5" w:space="0" w:color="D4DAE6"/>
              <w:right w:val="single" w:sz="5" w:space="0" w:color="D4DAE6"/>
              <w:insideH w:val="single" w:sz="5" w:space="0" w:color="D4DAE6"/>
              <w:insideV w:val="single" w:sz="5" w:space="0" w:color="D4DAE6"/>
            </w:tcBorders>
            <w:tcMar>
              <w:top w:w="52" w:type="dxa"/>
              <w:start w:w="90" w:type="dxa"/>
              <w:bottom w:w="52" w:type="dxa"/>
              <w:end w:w="90" w:type="dxa"/>
            </w:tcMar>
          </w:tcPr>
          <w:p>
            <w:pPr>
              <w:spacing w:after="0" w:line="245" w:lineRule="auto"/>
            </w:pPr>
            <w:r/>
            <w:r>
              <w:rPr>
                <w:rFonts w:ascii="Arial" w:hAnsi="Arial"/>
                <w:b w:val="0"/>
                <w:i w:val="0"/>
                <w:color w:val="202633"/>
                <w:sz w:val="14"/>
              </w:rPr>
              <w:t>Eine gemeinsame Quelle garantiert weder gleiches Verstehen noch eine bedeutungsgleiche Übersetzung. Ohne Prüfung ist „verständlicher“ nicht belegt.</w:t>
            </w:r>
          </w:p>
        </w:tc>
      </w:tr>
      <w:tr>
        <w:trPr>
          <w:cantSplit/>
        </w:trPr>
        <w:tc>
          <w:tcPr>
            <w:tcW w:type="dxa" w:w="2419"/>
            <w:vAlign w:val="center"/>
            <w:shd w:fill="FFFFFF"/>
            <w:tcBorders>
              <w:top w:val="single" w:sz="5" w:space="0" w:color="D4DAE6"/>
              <w:left w:val="single" w:sz="5" w:space="0" w:color="D4DAE6"/>
              <w:bottom w:val="single" w:sz="5" w:space="0" w:color="D4DAE6"/>
              <w:right w:val="single" w:sz="5" w:space="0" w:color="D4DAE6"/>
              <w:insideH w:val="single" w:sz="5" w:space="0" w:color="D4DAE6"/>
              <w:insideV w:val="single" w:sz="5" w:space="0" w:color="D4DAE6"/>
            </w:tcBorders>
            <w:tcMar>
              <w:top w:w="52" w:type="dxa"/>
              <w:start w:w="90" w:type="dxa"/>
              <w:bottom w:w="52" w:type="dxa"/>
              <w:end w:w="90" w:type="dxa"/>
            </w:tcMar>
          </w:tcPr>
          <w:p>
            <w:pPr>
              <w:spacing w:after="0" w:line="245" w:lineRule="auto"/>
            </w:pPr>
            <w:r/>
            <w:r>
              <w:rPr>
                <w:rFonts w:ascii="Arial" w:hAnsi="Arial"/>
                <w:b w:val="0"/>
                <w:i w:val="0"/>
                <w:color w:val="202633"/>
                <w:sz w:val="14"/>
              </w:rPr>
              <w:t>F-C · präzisierte Frage</w:t>
            </w:r>
          </w:p>
        </w:tc>
        <w:tc>
          <w:tcPr>
            <w:tcW w:type="dxa" w:w="7618"/>
            <w:vAlign w:val="center"/>
            <w:shd w:fill="FFFFFF"/>
            <w:tcBorders>
              <w:top w:val="single" w:sz="5" w:space="0" w:color="D4DAE6"/>
              <w:left w:val="single" w:sz="5" w:space="0" w:color="D4DAE6"/>
              <w:bottom w:val="single" w:sz="5" w:space="0" w:color="D4DAE6"/>
              <w:right w:val="single" w:sz="5" w:space="0" w:color="D4DAE6"/>
              <w:insideH w:val="single" w:sz="5" w:space="0" w:color="D4DAE6"/>
              <w:insideV w:val="single" w:sz="5" w:space="0" w:color="D4DAE6"/>
            </w:tcBorders>
            <w:tcMar>
              <w:top w:w="52" w:type="dxa"/>
              <w:start w:w="90" w:type="dxa"/>
              <w:bottom w:w="52" w:type="dxa"/>
              <w:end w:w="90" w:type="dxa"/>
            </w:tcMar>
          </w:tcPr>
          <w:p>
            <w:pPr>
              <w:spacing w:after="0" w:line="245" w:lineRule="auto"/>
            </w:pPr>
            <w:r/>
            <w:r>
              <w:rPr>
                <w:rFonts w:ascii="Arial" w:hAnsi="Arial"/>
                <w:b w:val="0"/>
                <w:i w:val="0"/>
                <w:color w:val="202633"/>
                <w:sz w:val="14"/>
              </w:rPr>
              <w:t>Welche Teile eines KI-gestützt vereinfachten oder übersetzten Lernmaterials müssen bedeutungsgleich bleiben, welche Erklärungen dürfen angepasst werden und welche fachliche und sprachliche Prüfung ist vor der Verwendung erforderlich?</w:t>
            </w:r>
          </w:p>
        </w:tc>
      </w:tr>
    </w:tbl>
    <w:p>
      <w:pPr>
        <w:spacing w:after="40" w:line="96" w:lineRule="auto"/>
      </w:pPr>
      <w:r>
        <w:rPr>
          <w:sz w:val="4"/>
        </w:rPr>
        <w:t xml:space="preserve"> </w:t>
      </w:r>
    </w:p>
    <w:p>
      <w:pPr>
        <w:pStyle w:val="Heading1"/>
      </w:pPr>
      <w:r>
        <w:rPr>
          <w:rFonts w:ascii="Arial" w:hAnsi="Arial"/>
          <w:b/>
          <w:i w:val="0"/>
          <w:color w:val="000000"/>
          <w:sz w:val="26"/>
        </w:rPr>
        <w:t>Konsultation und vorläufige Empfehlung</w:t>
      </w:r>
    </w:p>
    <w:tbl>
      <w:tblPr>
        <w:tblW w:type="auto" w:w="0"/>
        <w:jc w:val="center"/>
        <w:tblLayout w:type="fixed"/>
        <w:tblLook w:firstColumn="1" w:firstRow="1" w:lastColumn="0" w:lastRow="0" w:noHBand="0" w:noVBand="1" w:val="04A0"/>
      </w:tblPr>
      <w:tblGrid>
        <w:gridCol w:w="5018"/>
        <w:gridCol w:w="5018"/>
      </w:tblGrid>
      <w:tr>
        <w:trPr>
          <w:tblHeader w:val="true"/>
          <w:cantSplit/>
        </w:trPr>
        <w:tc>
          <w:tcPr>
            <w:tcW w:type="dxa" w:w="2419"/>
            <w:vAlign w:val="center"/>
            <w:shd w:fill="10203C"/>
            <w:tcBorders>
              <w:top w:val="single" w:sz="5" w:space="0" w:color="D4DAE6"/>
              <w:left w:val="single" w:sz="5" w:space="0" w:color="D4DAE6"/>
              <w:bottom w:val="single" w:sz="5" w:space="0" w:color="D4DAE6"/>
              <w:right w:val="single" w:sz="5" w:space="0" w:color="D4DAE6"/>
              <w:insideH w:val="single" w:sz="5" w:space="0" w:color="D4DAE6"/>
              <w:insideV w:val="single" w:sz="5" w:space="0" w:color="D4DAE6"/>
            </w:tcBorders>
            <w:tcMar>
              <w:top w:w="65" w:type="dxa"/>
              <w:start w:w="90" w:type="dxa"/>
              <w:bottom w:w="65" w:type="dxa"/>
              <w:end w:w="90" w:type="dxa"/>
            </w:tcMar>
          </w:tcPr>
          <w:p>
            <w:pPr>
              <w:spacing w:after="0" w:line="240" w:lineRule="auto"/>
              <w:jc w:val="center"/>
            </w:pPr>
            <w:r/>
            <w:r>
              <w:rPr>
                <w:rFonts w:ascii="Arial" w:hAnsi="Arial"/>
                <w:b/>
                <w:i w:val="0"/>
                <w:color w:val="FFFFFF"/>
                <w:sz w:val="14"/>
              </w:rPr>
              <w:t>K-Grundzyklus</w:t>
            </w:r>
          </w:p>
        </w:tc>
        <w:tc>
          <w:tcPr>
            <w:tcW w:type="dxa" w:w="7618"/>
            <w:vAlign w:val="center"/>
            <w:shd w:fill="10203C"/>
            <w:tcBorders>
              <w:top w:val="single" w:sz="5" w:space="0" w:color="D4DAE6"/>
              <w:left w:val="single" w:sz="5" w:space="0" w:color="D4DAE6"/>
              <w:bottom w:val="single" w:sz="5" w:space="0" w:color="D4DAE6"/>
              <w:right w:val="single" w:sz="5" w:space="0" w:color="D4DAE6"/>
              <w:insideH w:val="single" w:sz="5" w:space="0" w:color="D4DAE6"/>
              <w:insideV w:val="single" w:sz="5" w:space="0" w:color="D4DAE6"/>
            </w:tcBorders>
            <w:tcMar>
              <w:top w:w="65" w:type="dxa"/>
              <w:start w:w="90" w:type="dxa"/>
              <w:bottom w:w="65" w:type="dxa"/>
              <w:end w:w="90" w:type="dxa"/>
            </w:tcMar>
          </w:tcPr>
          <w:p>
            <w:pPr>
              <w:spacing w:after="0" w:line="240" w:lineRule="auto"/>
              <w:jc w:val="center"/>
            </w:pPr>
            <w:r/>
            <w:r>
              <w:rPr>
                <w:rFonts w:ascii="Arial" w:hAnsi="Arial"/>
                <w:b/>
                <w:i w:val="0"/>
                <w:color w:val="FFFFFF"/>
                <w:sz w:val="14"/>
              </w:rPr>
              <w:t>Anwendung</w:t>
            </w:r>
          </w:p>
        </w:tc>
      </w:tr>
      <w:tr>
        <w:trPr>
          <w:cantSplit/>
        </w:trPr>
        <w:tc>
          <w:tcPr>
            <w:tcW w:type="dxa" w:w="2419"/>
            <w:vAlign w:val="center"/>
            <w:shd w:fill="FFFFFF"/>
            <w:tcBorders>
              <w:top w:val="single" w:sz="5" w:space="0" w:color="D4DAE6"/>
              <w:left w:val="single" w:sz="5" w:space="0" w:color="D4DAE6"/>
              <w:bottom w:val="single" w:sz="5" w:space="0" w:color="D4DAE6"/>
              <w:right w:val="single" w:sz="5" w:space="0" w:color="D4DAE6"/>
              <w:insideH w:val="single" w:sz="5" w:space="0" w:color="D4DAE6"/>
              <w:insideV w:val="single" w:sz="5" w:space="0" w:color="D4DAE6"/>
            </w:tcBorders>
            <w:tcMar>
              <w:top w:w="52" w:type="dxa"/>
              <w:start w:w="90" w:type="dxa"/>
              <w:bottom w:w="52" w:type="dxa"/>
              <w:end w:w="90" w:type="dxa"/>
            </w:tcMar>
          </w:tcPr>
          <w:p>
            <w:pPr>
              <w:spacing w:after="0" w:line="245" w:lineRule="auto"/>
            </w:pPr>
            <w:r/>
            <w:r>
              <w:rPr>
                <w:rFonts w:ascii="Arial" w:hAnsi="Arial"/>
                <w:b w:val="0"/>
                <w:i w:val="0"/>
                <w:color w:val="202633"/>
                <w:sz w:val="14"/>
              </w:rPr>
              <w:t>Exploration</w:t>
            </w:r>
          </w:p>
        </w:tc>
        <w:tc>
          <w:tcPr>
            <w:tcW w:type="dxa" w:w="7618"/>
            <w:vAlign w:val="center"/>
            <w:shd w:fill="FFFFFF"/>
            <w:tcBorders>
              <w:top w:val="single" w:sz="5" w:space="0" w:color="D4DAE6"/>
              <w:left w:val="single" w:sz="5" w:space="0" w:color="D4DAE6"/>
              <w:bottom w:val="single" w:sz="5" w:space="0" w:color="D4DAE6"/>
              <w:right w:val="single" w:sz="5" w:space="0" w:color="D4DAE6"/>
              <w:insideH w:val="single" w:sz="5" w:space="0" w:color="D4DAE6"/>
              <w:insideV w:val="single" w:sz="5" w:space="0" w:color="D4DAE6"/>
            </w:tcBorders>
            <w:tcMar>
              <w:top w:w="52" w:type="dxa"/>
              <w:start w:w="90" w:type="dxa"/>
              <w:bottom w:w="52" w:type="dxa"/>
              <w:end w:w="90" w:type="dxa"/>
            </w:tcMar>
          </w:tcPr>
          <w:p>
            <w:pPr>
              <w:spacing w:after="0" w:line="245" w:lineRule="auto"/>
            </w:pPr>
            <w:r/>
            <w:r>
              <w:rPr>
                <w:rFonts w:ascii="Arial" w:hAnsi="Arial"/>
                <w:b w:val="0"/>
                <w:i w:val="0"/>
                <w:color w:val="202633"/>
                <w:sz w:val="14"/>
              </w:rPr>
              <w:t>Zweck, Fassungen, Kernaussagen, betroffene Perspektiven und Rücknahmezuständigkeit klären.</w:t>
            </w:r>
          </w:p>
        </w:tc>
      </w:tr>
      <w:tr>
        <w:trPr>
          <w:cantSplit/>
        </w:trPr>
        <w:tc>
          <w:tcPr>
            <w:tcW w:type="dxa" w:w="2419"/>
            <w:vAlign w:val="center"/>
            <w:shd w:fill="F7F8FC"/>
            <w:tcBorders>
              <w:top w:val="single" w:sz="5" w:space="0" w:color="D4DAE6"/>
              <w:left w:val="single" w:sz="5" w:space="0" w:color="D4DAE6"/>
              <w:bottom w:val="single" w:sz="5" w:space="0" w:color="D4DAE6"/>
              <w:right w:val="single" w:sz="5" w:space="0" w:color="D4DAE6"/>
              <w:insideH w:val="single" w:sz="5" w:space="0" w:color="D4DAE6"/>
              <w:insideV w:val="single" w:sz="5" w:space="0" w:color="D4DAE6"/>
            </w:tcBorders>
            <w:tcMar>
              <w:top w:w="52" w:type="dxa"/>
              <w:start w:w="90" w:type="dxa"/>
              <w:bottom w:w="52" w:type="dxa"/>
              <w:end w:w="90" w:type="dxa"/>
            </w:tcMar>
          </w:tcPr>
          <w:p>
            <w:pPr>
              <w:spacing w:after="0" w:line="245" w:lineRule="auto"/>
            </w:pPr>
            <w:r/>
            <w:r>
              <w:rPr>
                <w:rFonts w:ascii="Arial" w:hAnsi="Arial"/>
                <w:b w:val="0"/>
                <w:i w:val="0"/>
                <w:color w:val="202633"/>
                <w:sz w:val="14"/>
              </w:rPr>
              <w:t>Reflexion und Analyse</w:t>
            </w:r>
          </w:p>
        </w:tc>
        <w:tc>
          <w:tcPr>
            <w:tcW w:type="dxa" w:w="7618"/>
            <w:vAlign w:val="center"/>
            <w:shd w:fill="F7F8FC"/>
            <w:tcBorders>
              <w:top w:val="single" w:sz="5" w:space="0" w:color="D4DAE6"/>
              <w:left w:val="single" w:sz="5" w:space="0" w:color="D4DAE6"/>
              <w:bottom w:val="single" w:sz="5" w:space="0" w:color="D4DAE6"/>
              <w:right w:val="single" w:sz="5" w:space="0" w:color="D4DAE6"/>
              <w:insideH w:val="single" w:sz="5" w:space="0" w:color="D4DAE6"/>
              <w:insideV w:val="single" w:sz="5" w:space="0" w:color="D4DAE6"/>
            </w:tcBorders>
            <w:tcMar>
              <w:top w:w="52" w:type="dxa"/>
              <w:start w:w="90" w:type="dxa"/>
              <w:bottom w:w="52" w:type="dxa"/>
              <w:end w:w="90" w:type="dxa"/>
            </w:tcMar>
          </w:tcPr>
          <w:p>
            <w:pPr>
              <w:spacing w:after="0" w:line="245" w:lineRule="auto"/>
            </w:pPr>
            <w:r/>
            <w:r>
              <w:rPr>
                <w:rFonts w:ascii="Arial" w:hAnsi="Arial"/>
                <w:b w:val="0"/>
                <w:i w:val="0"/>
                <w:color w:val="202633"/>
                <w:sz w:val="14"/>
              </w:rPr>
              <w:t>Vergleichbarkeit, Zugang, Bedeutungswahrung und Prüfaufwand samt stärkster Gegenposition prüfen. Einwände können Bedingungen ändern.</w:t>
            </w:r>
          </w:p>
        </w:tc>
      </w:tr>
      <w:tr>
        <w:trPr>
          <w:cantSplit/>
        </w:trPr>
        <w:tc>
          <w:tcPr>
            <w:tcW w:type="dxa" w:w="2419"/>
            <w:vAlign w:val="center"/>
            <w:shd w:fill="FFFFFF"/>
            <w:tcBorders>
              <w:top w:val="single" w:sz="5" w:space="0" w:color="D4DAE6"/>
              <w:left w:val="single" w:sz="5" w:space="0" w:color="D4DAE6"/>
              <w:bottom w:val="single" w:sz="5" w:space="0" w:color="D4DAE6"/>
              <w:right w:val="single" w:sz="5" w:space="0" w:color="D4DAE6"/>
              <w:insideH w:val="single" w:sz="5" w:space="0" w:color="D4DAE6"/>
              <w:insideV w:val="single" w:sz="5" w:space="0" w:color="D4DAE6"/>
            </w:tcBorders>
            <w:tcMar>
              <w:top w:w="52" w:type="dxa"/>
              <w:start w:w="90" w:type="dxa"/>
              <w:bottom w:w="52" w:type="dxa"/>
              <w:end w:w="90" w:type="dxa"/>
            </w:tcMar>
          </w:tcPr>
          <w:p>
            <w:pPr>
              <w:spacing w:after="0" w:line="245" w:lineRule="auto"/>
            </w:pPr>
            <w:r/>
            <w:r>
              <w:rPr>
                <w:rFonts w:ascii="Arial" w:hAnsi="Arial"/>
                <w:b w:val="0"/>
                <w:i w:val="0"/>
                <w:color w:val="202633"/>
                <w:sz w:val="14"/>
              </w:rPr>
              <w:t>Entscheidung und Empfehlung</w:t>
            </w:r>
          </w:p>
        </w:tc>
        <w:tc>
          <w:tcPr>
            <w:tcW w:type="dxa" w:w="7618"/>
            <w:vAlign w:val="center"/>
            <w:shd w:fill="FFFFFF"/>
            <w:tcBorders>
              <w:top w:val="single" w:sz="5" w:space="0" w:color="D4DAE6"/>
              <w:left w:val="single" w:sz="5" w:space="0" w:color="D4DAE6"/>
              <w:bottom w:val="single" w:sz="5" w:space="0" w:color="D4DAE6"/>
              <w:right w:val="single" w:sz="5" w:space="0" w:color="D4DAE6"/>
              <w:insideH w:val="single" w:sz="5" w:space="0" w:color="D4DAE6"/>
              <w:insideV w:val="single" w:sz="5" w:space="0" w:color="D4DAE6"/>
            </w:tcBorders>
            <w:tcMar>
              <w:top w:w="52" w:type="dxa"/>
              <w:start w:w="90" w:type="dxa"/>
              <w:bottom w:w="52" w:type="dxa"/>
              <w:end w:w="90" w:type="dxa"/>
            </w:tcMar>
          </w:tcPr>
          <w:p>
            <w:pPr>
              <w:spacing w:after="0" w:line="245" w:lineRule="auto"/>
            </w:pPr>
            <w:r/>
            <w:r>
              <w:rPr>
                <w:rFonts w:ascii="Arial" w:hAnsi="Arial"/>
                <w:b w:val="0"/>
                <w:i w:val="0"/>
                <w:color w:val="202633"/>
                <w:sz w:val="14"/>
              </w:rPr>
              <w:t>Geprüften Ausgangstext als Referenz behalten. KI-Ausgaben allenfalls als gekennzeichnete, unverbindliche Erklärungsentwürfe nutzen; keine stillschweigende Änderung von Bedingungen oder Kernaussagen.</w:t>
            </w:r>
          </w:p>
        </w:tc>
      </w:tr>
      <w:tr>
        <w:trPr>
          <w:cantSplit/>
        </w:trPr>
        <w:tc>
          <w:tcPr>
            <w:tcW w:type="dxa" w:w="2419"/>
            <w:vAlign w:val="center"/>
            <w:shd w:fill="F7F8FC"/>
            <w:tcBorders>
              <w:top w:val="single" w:sz="5" w:space="0" w:color="D4DAE6"/>
              <w:left w:val="single" w:sz="5" w:space="0" w:color="D4DAE6"/>
              <w:bottom w:val="single" w:sz="5" w:space="0" w:color="D4DAE6"/>
              <w:right w:val="single" w:sz="5" w:space="0" w:color="D4DAE6"/>
              <w:insideH w:val="single" w:sz="5" w:space="0" w:color="D4DAE6"/>
              <w:insideV w:val="single" w:sz="5" w:space="0" w:color="D4DAE6"/>
            </w:tcBorders>
            <w:tcMar>
              <w:top w:w="52" w:type="dxa"/>
              <w:start w:w="90" w:type="dxa"/>
              <w:bottom w:w="52" w:type="dxa"/>
              <w:end w:w="90" w:type="dxa"/>
            </w:tcMar>
          </w:tcPr>
          <w:p>
            <w:pPr>
              <w:spacing w:after="0" w:line="245" w:lineRule="auto"/>
            </w:pPr>
            <w:r/>
            <w:r>
              <w:rPr>
                <w:rFonts w:ascii="Arial" w:hAnsi="Arial"/>
                <w:b w:val="0"/>
                <w:i w:val="0"/>
                <w:color w:val="202633"/>
                <w:sz w:val="14"/>
              </w:rPr>
              <w:t>Feedback und Evaluierung</w:t>
            </w:r>
          </w:p>
        </w:tc>
        <w:tc>
          <w:tcPr>
            <w:tcW w:type="dxa" w:w="7618"/>
            <w:vAlign w:val="center"/>
            <w:shd w:fill="F7F8FC"/>
            <w:tcBorders>
              <w:top w:val="single" w:sz="5" w:space="0" w:color="D4DAE6"/>
              <w:left w:val="single" w:sz="5" w:space="0" w:color="D4DAE6"/>
              <w:bottom w:val="single" w:sz="5" w:space="0" w:color="D4DAE6"/>
              <w:right w:val="single" w:sz="5" w:space="0" w:color="D4DAE6"/>
              <w:insideH w:val="single" w:sz="5" w:space="0" w:color="D4DAE6"/>
              <w:insideV w:val="single" w:sz="5" w:space="0" w:color="D4DAE6"/>
            </w:tcBorders>
            <w:tcMar>
              <w:top w:w="52" w:type="dxa"/>
              <w:start w:w="90" w:type="dxa"/>
              <w:bottom w:w="52" w:type="dxa"/>
              <w:end w:w="90" w:type="dxa"/>
            </w:tcMar>
          </w:tcPr>
          <w:p>
            <w:pPr>
              <w:spacing w:after="0" w:line="245" w:lineRule="auto"/>
            </w:pPr>
            <w:r/>
            <w:r>
              <w:rPr>
                <w:rFonts w:ascii="Arial" w:hAnsi="Arial"/>
                <w:b w:val="0"/>
                <w:i w:val="0"/>
                <w:color w:val="202633"/>
                <w:sz w:val="14"/>
              </w:rPr>
              <w:t>Textabweichungen und Rückmeldungen prüfen. Fehlende Einschränkungen oder wiederkehrende Fragen öffnen die Entscheidung erneut.</w:t>
            </w:r>
          </w:p>
        </w:tc>
      </w:tr>
    </w:tbl>
    <w:p>
      <w:pPr>
        <w:spacing w:after="40" w:line="96" w:lineRule="auto"/>
      </w:pPr>
      <w:r>
        <w:rPr>
          <w:sz w:val="4"/>
        </w:rPr>
        <w:t xml:space="preserve"> </w:t>
      </w:r>
    </w:p>
    <w:p>
      <w:pPr>
        <w:spacing w:before="0" w:after="0" w:line="250" w:lineRule="auto"/>
      </w:pPr>
      <w:r>
        <w:rPr>
          <w:rFonts w:ascii="Arial" w:hAnsi="Arial"/>
          <w:b/>
          <w:i w:val="0"/>
          <w:color w:val="10203C"/>
          <w:sz w:val="15"/>
        </w:rPr>
        <w:t>Offener Dissens: Eine Gruppe kann uneinig bleiben, ob eine Vereinfachung den Bedeutungskern erhält. Einwand, mögliche Kosten und Grund für Fortfahren oder Stoppen festhalten. Zustimmung ist kein Pflichtfeld.</w:t>
      </w:r>
    </w:p>
    <w:p>
      <w:pPr>
        <w:pageBreakBefore/>
        <w:spacing w:before="0" w:after="40" w:line="250" w:lineRule="auto"/>
      </w:pPr>
      <w:r>
        <w:rPr>
          <w:rFonts w:ascii="Arial" w:hAnsi="Arial"/>
          <w:b/>
          <w:i w:val="0"/>
          <w:color w:val="2954E8"/>
          <w:sz w:val="16"/>
        </w:rPr>
        <w:t>KI-ETHIK</w:t>
      </w:r>
    </w:p>
    <w:p>
      <w:pPr>
        <w:pStyle w:val="Heading1"/>
      </w:pPr>
      <w:r>
        <w:rPr>
          <w:rFonts w:ascii="Arial" w:hAnsi="Arial"/>
          <w:b/>
          <w:i w:val="0"/>
          <w:color w:val="000000"/>
          <w:sz w:val="26"/>
        </w:rPr>
        <w:t>Eigene Wertkonfliktkarte</w:t>
      </w:r>
    </w:p>
    <w:p>
      <w:pPr>
        <w:spacing w:before="0" w:after="100" w:line="250" w:lineRule="auto"/>
      </w:pPr>
      <w:r>
        <w:rPr>
          <w:rFonts w:ascii="Arial" w:hAnsi="Arial"/>
          <w:b w:val="0"/>
          <w:i w:val="0"/>
          <w:color w:val="202633"/>
          <w:sz w:val="16"/>
        </w:rPr>
        <w:t>Beschreibe den Fall knapp und ohne echte Personendaten. Markiere offene Fragen, statt Antworten zu erfinden.</w:t>
      </w:r>
    </w:p>
    <w:p>
      <w:pPr>
        <w:spacing w:after="40" w:line="240" w:lineRule="auto"/>
      </w:pPr>
      <w:r>
        <w:rPr>
          <w:rFonts w:ascii="Arial" w:hAnsi="Arial"/>
          <w:b/>
          <w:i w:val="0"/>
          <w:color w:val="10203C"/>
          <w:sz w:val="16"/>
        </w:rPr>
        <w:t>Fall in einem Satz</w:t>
      </w:r>
    </w:p>
    <w:p>
      <w:pPr>
        <w:spacing w:after="40" w:line="240" w:lineRule="auto"/>
      </w:pPr>
      <w:r>
        <w:rPr>
          <w:rFonts w:ascii="Arial" w:hAnsi="Arial"/>
          <w:b w:val="0"/>
          <w:i w:val="0"/>
          <w:color w:val="AAB2C2"/>
          <w:sz w:val="16"/>
        </w:rPr>
        <w:t>________________________________________________________________________________</w:t>
      </w:r>
    </w:p>
    <w:tbl>
      <w:tblPr>
        <w:tblW w:type="auto" w:w="0"/>
        <w:jc w:val="center"/>
        <w:tblLayout w:type="fixed"/>
        <w:tblLook w:firstColumn="1" w:firstRow="1" w:lastColumn="0" w:lastRow="0" w:noHBand="0" w:noVBand="1" w:val="04A0"/>
      </w:tblPr>
      <w:tblGrid>
        <w:gridCol w:w="5018"/>
        <w:gridCol w:w="5018"/>
      </w:tblGrid>
      <w:tr>
        <w:trPr>
          <w:tblHeader w:val="true"/>
          <w:cantSplit/>
        </w:trPr>
        <w:tc>
          <w:tcPr>
            <w:tcW w:type="dxa" w:w="3816"/>
            <w:vAlign w:val="center"/>
            <w:shd w:fill="EEF2FF"/>
            <w:tcBorders>
              <w:top w:val="single" w:sz="5" w:space="0" w:color="D4DAE6"/>
              <w:left w:val="single" w:sz="5" w:space="0" w:color="D4DAE6"/>
              <w:bottom w:val="single" w:sz="5" w:space="0" w:color="D4DAE6"/>
              <w:right w:val="single" w:sz="5" w:space="0" w:color="D4DAE6"/>
              <w:insideH w:val="single" w:sz="5" w:space="0" w:color="D4DAE6"/>
              <w:insideV w:val="single" w:sz="5" w:space="0" w:color="D4DAE6"/>
            </w:tcBorders>
            <w:tcMar>
              <w:top w:w="65" w:type="dxa"/>
              <w:start w:w="90" w:type="dxa"/>
              <w:bottom w:w="65" w:type="dxa"/>
              <w:end w:w="90" w:type="dxa"/>
            </w:tcMar>
          </w:tcPr>
          <w:p>
            <w:pPr>
              <w:spacing w:after="0" w:line="240" w:lineRule="auto"/>
              <w:jc w:val="center"/>
            </w:pPr>
            <w:r/>
            <w:r>
              <w:rPr>
                <w:rFonts w:ascii="Arial" w:hAnsi="Arial"/>
                <w:b/>
                <w:i w:val="0"/>
                <w:color w:val="10203C"/>
                <w:sz w:val="16"/>
              </w:rPr>
              <w:t>Begrenzung</w:t>
            </w:r>
          </w:p>
        </w:tc>
        <w:tc>
          <w:tcPr>
            <w:tcW w:type="dxa" w:w="6221"/>
            <w:vAlign w:val="center"/>
            <w:shd w:fill="EEF2FF"/>
            <w:tcBorders>
              <w:top w:val="single" w:sz="5" w:space="0" w:color="D4DAE6"/>
              <w:left w:val="single" w:sz="5" w:space="0" w:color="D4DAE6"/>
              <w:bottom w:val="single" w:sz="5" w:space="0" w:color="D4DAE6"/>
              <w:right w:val="single" w:sz="5" w:space="0" w:color="D4DAE6"/>
              <w:insideH w:val="single" w:sz="5" w:space="0" w:color="D4DAE6"/>
              <w:insideV w:val="single" w:sz="5" w:space="0" w:color="D4DAE6"/>
            </w:tcBorders>
            <w:tcMar>
              <w:top w:w="65" w:type="dxa"/>
              <w:start w:w="90" w:type="dxa"/>
              <w:bottom w:w="65" w:type="dxa"/>
              <w:end w:w="90" w:type="dxa"/>
            </w:tcMar>
          </w:tcPr>
          <w:p>
            <w:pPr>
              <w:spacing w:after="0" w:line="240" w:lineRule="auto"/>
              <w:jc w:val="center"/>
            </w:pPr>
            <w:r/>
            <w:r>
              <w:rPr>
                <w:rFonts w:ascii="Arial" w:hAnsi="Arial"/>
                <w:b/>
                <w:i w:val="0"/>
                <w:color w:val="10203C"/>
                <w:sz w:val="16"/>
              </w:rPr>
              <w:t>Eintrag</w:t>
            </w:r>
          </w:p>
        </w:tc>
      </w:tr>
      <w:tr>
        <w:trPr>
          <w:cantSplit/>
        </w:trPr>
        <w:tc>
          <w:tcPr>
            <w:tcW w:type="dxa" w:w="3816"/>
            <w:vAlign w:val="center"/>
            <w:shd w:fill="FFFFFF"/>
            <w:tcBorders>
              <w:top w:val="single" w:sz="5" w:space="0" w:color="D4DAE6"/>
              <w:left w:val="single" w:sz="5" w:space="0" w:color="D4DAE6"/>
              <w:bottom w:val="single" w:sz="5" w:space="0" w:color="D4DAE6"/>
              <w:right w:val="single" w:sz="5" w:space="0" w:color="D4DAE6"/>
              <w:insideH w:val="single" w:sz="5" w:space="0" w:color="D4DAE6"/>
              <w:insideV w:val="single" w:sz="5" w:space="0" w:color="D4DAE6"/>
            </w:tcBorders>
            <w:tcMar>
              <w:top w:w="52" w:type="dxa"/>
              <w:start w:w="90" w:type="dxa"/>
              <w:bottom w:w="52" w:type="dxa"/>
              <w:end w:w="90" w:type="dxa"/>
            </w:tcMar>
          </w:tcPr>
          <w:p>
            <w:pPr>
              <w:spacing w:after="0" w:line="245" w:lineRule="auto"/>
            </w:pPr>
            <w:r/>
            <w:r>
              <w:rPr>
                <w:rFonts w:ascii="Arial" w:hAnsi="Arial"/>
                <w:b w:val="0"/>
                <w:i w:val="0"/>
                <w:color w:val="202633"/>
                <w:sz w:val="16"/>
              </w:rPr>
              <w:t>Entscheidung zur Sprachfassung und zulässigen Anpassung</w:t>
            </w:r>
          </w:p>
        </w:tc>
        <w:tc>
          <w:tcPr>
            <w:tcW w:type="dxa" w:w="6221"/>
            <w:vAlign w:val="center"/>
            <w:shd w:fill="FFFFFF"/>
            <w:tcBorders>
              <w:top w:val="single" w:sz="5" w:space="0" w:color="D4DAE6"/>
              <w:left w:val="single" w:sz="5" w:space="0" w:color="D4DAE6"/>
              <w:bottom w:val="single" w:sz="5" w:space="0" w:color="D4DAE6"/>
              <w:right w:val="single" w:sz="5" w:space="0" w:color="D4DAE6"/>
              <w:insideH w:val="single" w:sz="5" w:space="0" w:color="D4DAE6"/>
              <w:insideV w:val="single" w:sz="5" w:space="0" w:color="D4DAE6"/>
            </w:tcBorders>
            <w:tcMar>
              <w:top w:w="52" w:type="dxa"/>
              <w:start w:w="90" w:type="dxa"/>
              <w:bottom w:w="52" w:type="dxa"/>
              <w:end w:w="90" w:type="dxa"/>
            </w:tcMar>
          </w:tcPr>
          <w:p>
            <w:pPr>
              <w:spacing w:after="0" w:line="245" w:lineRule="auto"/>
            </w:pPr>
            <w:r/>
            <w:r>
              <w:rPr>
                <w:rFonts w:ascii="Arial" w:hAnsi="Arial"/>
                <w:b w:val="0"/>
                <w:i w:val="0"/>
                <w:color w:val="202633"/>
                <w:sz w:val="16"/>
              </w:rPr>
            </w:r>
          </w:p>
        </w:tc>
      </w:tr>
      <w:tr>
        <w:trPr>
          <w:cantSplit/>
        </w:trPr>
        <w:tc>
          <w:tcPr>
            <w:tcW w:type="dxa" w:w="3816"/>
            <w:vAlign w:val="center"/>
            <w:shd w:fill="F7F8FC"/>
            <w:tcBorders>
              <w:top w:val="single" w:sz="5" w:space="0" w:color="D4DAE6"/>
              <w:left w:val="single" w:sz="5" w:space="0" w:color="D4DAE6"/>
              <w:bottom w:val="single" w:sz="5" w:space="0" w:color="D4DAE6"/>
              <w:right w:val="single" w:sz="5" w:space="0" w:color="D4DAE6"/>
              <w:insideH w:val="single" w:sz="5" w:space="0" w:color="D4DAE6"/>
              <w:insideV w:val="single" w:sz="5" w:space="0" w:color="D4DAE6"/>
            </w:tcBorders>
            <w:tcMar>
              <w:top w:w="52" w:type="dxa"/>
              <w:start w:w="90" w:type="dxa"/>
              <w:bottom w:w="52" w:type="dxa"/>
              <w:end w:w="90" w:type="dxa"/>
            </w:tcMar>
          </w:tcPr>
          <w:p>
            <w:pPr>
              <w:spacing w:after="0" w:line="245" w:lineRule="auto"/>
            </w:pPr>
            <w:r/>
            <w:r>
              <w:rPr>
                <w:rFonts w:ascii="Arial" w:hAnsi="Arial"/>
                <w:b w:val="0"/>
                <w:i w:val="0"/>
                <w:color w:val="202633"/>
                <w:sz w:val="16"/>
              </w:rPr>
              <w:t>Was außerhalb des KI-Einsatzes bleibt</w:t>
            </w:r>
          </w:p>
        </w:tc>
        <w:tc>
          <w:tcPr>
            <w:tcW w:type="dxa" w:w="6221"/>
            <w:vAlign w:val="center"/>
            <w:shd w:fill="F7F8FC"/>
            <w:tcBorders>
              <w:top w:val="single" w:sz="5" w:space="0" w:color="D4DAE6"/>
              <w:left w:val="single" w:sz="5" w:space="0" w:color="D4DAE6"/>
              <w:bottom w:val="single" w:sz="5" w:space="0" w:color="D4DAE6"/>
              <w:right w:val="single" w:sz="5" w:space="0" w:color="D4DAE6"/>
              <w:insideH w:val="single" w:sz="5" w:space="0" w:color="D4DAE6"/>
              <w:insideV w:val="single" w:sz="5" w:space="0" w:color="D4DAE6"/>
            </w:tcBorders>
            <w:tcMar>
              <w:top w:w="52" w:type="dxa"/>
              <w:start w:w="90" w:type="dxa"/>
              <w:bottom w:w="52" w:type="dxa"/>
              <w:end w:w="90" w:type="dxa"/>
            </w:tcMar>
          </w:tcPr>
          <w:p>
            <w:pPr>
              <w:spacing w:after="0" w:line="245" w:lineRule="auto"/>
            </w:pPr>
            <w:r/>
            <w:r>
              <w:rPr>
                <w:rFonts w:ascii="Arial" w:hAnsi="Arial"/>
                <w:b w:val="0"/>
                <w:i w:val="0"/>
                <w:color w:val="202633"/>
                <w:sz w:val="16"/>
              </w:rPr>
            </w:r>
          </w:p>
        </w:tc>
      </w:tr>
      <w:tr>
        <w:trPr>
          <w:cantSplit/>
        </w:trPr>
        <w:tc>
          <w:tcPr>
            <w:tcW w:type="dxa" w:w="3816"/>
            <w:vAlign w:val="center"/>
            <w:shd w:fill="FFFFFF"/>
            <w:tcBorders>
              <w:top w:val="single" w:sz="5" w:space="0" w:color="D4DAE6"/>
              <w:left w:val="single" w:sz="5" w:space="0" w:color="D4DAE6"/>
              <w:bottom w:val="single" w:sz="5" w:space="0" w:color="D4DAE6"/>
              <w:right w:val="single" w:sz="5" w:space="0" w:color="D4DAE6"/>
              <w:insideH w:val="single" w:sz="5" w:space="0" w:color="D4DAE6"/>
              <w:insideV w:val="single" w:sz="5" w:space="0" w:color="D4DAE6"/>
            </w:tcBorders>
            <w:tcMar>
              <w:top w:w="52" w:type="dxa"/>
              <w:start w:w="90" w:type="dxa"/>
              <w:bottom w:w="52" w:type="dxa"/>
              <w:end w:w="90" w:type="dxa"/>
            </w:tcMar>
          </w:tcPr>
          <w:p>
            <w:pPr>
              <w:spacing w:after="0" w:line="245" w:lineRule="auto"/>
            </w:pPr>
            <w:r/>
            <w:r>
              <w:rPr>
                <w:rFonts w:ascii="Arial" w:hAnsi="Arial"/>
                <w:b w:val="0"/>
                <w:i w:val="0"/>
                <w:color w:val="202633"/>
                <w:sz w:val="16"/>
              </w:rPr>
              <w:t>Menschliche Nicht-KI-Option</w:t>
            </w:r>
          </w:p>
        </w:tc>
        <w:tc>
          <w:tcPr>
            <w:tcW w:type="dxa" w:w="6221"/>
            <w:vAlign w:val="center"/>
            <w:shd w:fill="FFFFFF"/>
            <w:tcBorders>
              <w:top w:val="single" w:sz="5" w:space="0" w:color="D4DAE6"/>
              <w:left w:val="single" w:sz="5" w:space="0" w:color="D4DAE6"/>
              <w:bottom w:val="single" w:sz="5" w:space="0" w:color="D4DAE6"/>
              <w:right w:val="single" w:sz="5" w:space="0" w:color="D4DAE6"/>
              <w:insideH w:val="single" w:sz="5" w:space="0" w:color="D4DAE6"/>
              <w:insideV w:val="single" w:sz="5" w:space="0" w:color="D4DAE6"/>
            </w:tcBorders>
            <w:tcMar>
              <w:top w:w="52" w:type="dxa"/>
              <w:start w:w="90" w:type="dxa"/>
              <w:bottom w:w="52" w:type="dxa"/>
              <w:end w:w="90" w:type="dxa"/>
            </w:tcMar>
          </w:tcPr>
          <w:p>
            <w:pPr>
              <w:spacing w:after="0" w:line="245" w:lineRule="auto"/>
            </w:pPr>
            <w:r/>
            <w:r>
              <w:rPr>
                <w:rFonts w:ascii="Arial" w:hAnsi="Arial"/>
                <w:b w:val="0"/>
                <w:i w:val="0"/>
                <w:color w:val="202633"/>
                <w:sz w:val="16"/>
              </w:rPr>
            </w:r>
          </w:p>
        </w:tc>
      </w:tr>
    </w:tbl>
    <w:p>
      <w:pPr>
        <w:spacing w:after="40" w:line="96" w:lineRule="auto"/>
      </w:pPr>
      <w:r>
        <w:rPr>
          <w:sz w:val="4"/>
        </w:rPr>
        <w:t xml:space="preserve"> </w:t>
      </w:r>
    </w:p>
    <w:p>
      <w:pPr>
        <w:pStyle w:val="Heading1"/>
      </w:pPr>
      <w:r>
        <w:rPr>
          <w:rFonts w:ascii="Arial" w:hAnsi="Arial"/>
          <w:b/>
          <w:i w:val="0"/>
          <w:color w:val="000000"/>
          <w:sz w:val="26"/>
        </w:rPr>
        <w:t>Frage erweitern</w:t>
      </w:r>
    </w:p>
    <w:p>
      <w:pPr>
        <w:spacing w:after="40" w:line="240" w:lineRule="auto"/>
      </w:pPr>
      <w:r>
        <w:rPr>
          <w:rFonts w:ascii="Arial" w:hAnsi="Arial"/>
          <w:b/>
          <w:i w:val="0"/>
          <w:color w:val="10203C"/>
          <w:sz w:val="16"/>
        </w:rPr>
        <w:t>F-A · Welche Begriffe sind unklar? Welche Annahme steckt schon in der Frage?</w:t>
      </w:r>
    </w:p>
    <w:p>
      <w:pPr>
        <w:spacing w:after="40" w:line="240" w:lineRule="auto"/>
      </w:pPr>
      <w:r>
        <w:rPr>
          <w:rFonts w:ascii="Arial" w:hAnsi="Arial"/>
          <w:b w:val="0"/>
          <w:i w:val="0"/>
          <w:color w:val="AAB2C2"/>
          <w:sz w:val="16"/>
        </w:rPr>
        <w:t>________________________________________________________________________________</w:t>
      </w:r>
    </w:p>
    <w:p>
      <w:pPr>
        <w:spacing w:after="40" w:line="240" w:lineRule="auto"/>
      </w:pPr>
      <w:r>
        <w:rPr>
          <w:rFonts w:ascii="Arial" w:hAnsi="Arial"/>
          <w:b w:val="0"/>
          <w:i w:val="0"/>
          <w:color w:val="AAB2C2"/>
          <w:sz w:val="16"/>
        </w:rPr>
        <w:t>________________________________________________________________________________</w:t>
      </w:r>
    </w:p>
    <w:p>
      <w:pPr>
        <w:spacing w:after="40" w:line="240" w:lineRule="auto"/>
      </w:pPr>
      <w:r>
        <w:rPr>
          <w:rFonts w:ascii="Arial" w:hAnsi="Arial"/>
          <w:b/>
          <w:i w:val="0"/>
          <w:color w:val="10203C"/>
          <w:sz w:val="16"/>
        </w:rPr>
        <w:t>Fragekarte · Was ist am Text prüfbar, normativ strittig oder organisatorisch zu entscheiden?</w:t>
      </w:r>
    </w:p>
    <w:p>
      <w:pPr>
        <w:spacing w:after="40" w:line="240" w:lineRule="auto"/>
      </w:pPr>
      <w:r>
        <w:rPr>
          <w:rFonts w:ascii="Arial" w:hAnsi="Arial"/>
          <w:b w:val="0"/>
          <w:i w:val="0"/>
          <w:color w:val="AAB2C2"/>
          <w:sz w:val="16"/>
        </w:rPr>
        <w:t>________________________________________________________________________________</w:t>
      </w:r>
    </w:p>
    <w:p>
      <w:pPr>
        <w:spacing w:after="40" w:line="240" w:lineRule="auto"/>
      </w:pPr>
      <w:r>
        <w:rPr>
          <w:rFonts w:ascii="Arial" w:hAnsi="Arial"/>
          <w:b w:val="0"/>
          <w:i w:val="0"/>
          <w:color w:val="AAB2C2"/>
          <w:sz w:val="16"/>
        </w:rPr>
        <w:t>________________________________________________________________________________</w:t>
      </w:r>
    </w:p>
    <w:p>
      <w:pPr>
        <w:pStyle w:val="Heading1"/>
      </w:pPr>
      <w:r>
        <w:rPr>
          <w:rFonts w:ascii="Arial" w:hAnsi="Arial"/>
          <w:b/>
          <w:i w:val="0"/>
          <w:color w:val="000000"/>
          <w:sz w:val="26"/>
        </w:rPr>
        <w:t>Zwei begründbare Perspektiven</w:t>
      </w:r>
    </w:p>
    <w:tbl>
      <w:tblPr>
        <w:tblW w:type="auto" w:w="0"/>
        <w:jc w:val="center"/>
        <w:tblLayout w:type="fixed"/>
        <w:tblLook w:firstColumn="1" w:firstRow="1" w:lastColumn="0" w:lastRow="0" w:noHBand="0" w:noVBand="1" w:val="04A0"/>
      </w:tblPr>
      <w:tblGrid>
        <w:gridCol w:w="3346"/>
        <w:gridCol w:w="3346"/>
        <w:gridCol w:w="3346"/>
      </w:tblGrid>
      <w:tr>
        <w:trPr>
          <w:tblHeader w:val="true"/>
          <w:cantSplit/>
        </w:trPr>
        <w:tc>
          <w:tcPr>
            <w:tcW w:type="dxa" w:w="3384"/>
            <w:vAlign w:val="center"/>
            <w:shd w:fill="10203C"/>
            <w:tcBorders>
              <w:top w:val="single" w:sz="5" w:space="0" w:color="D4DAE6"/>
              <w:left w:val="single" w:sz="5" w:space="0" w:color="D4DAE6"/>
              <w:bottom w:val="single" w:sz="5" w:space="0" w:color="D4DAE6"/>
              <w:right w:val="single" w:sz="5" w:space="0" w:color="D4DAE6"/>
              <w:insideH w:val="single" w:sz="5" w:space="0" w:color="D4DAE6"/>
              <w:insideV w:val="single" w:sz="5" w:space="0" w:color="D4DAE6"/>
            </w:tcBorders>
            <w:tcMar>
              <w:top w:w="65" w:type="dxa"/>
              <w:start w:w="90" w:type="dxa"/>
              <w:bottom w:w="65" w:type="dxa"/>
              <w:end w:w="90" w:type="dxa"/>
            </w:tcMar>
          </w:tcPr>
          <w:p>
            <w:pPr>
              <w:spacing w:after="0" w:line="240" w:lineRule="auto"/>
              <w:jc w:val="center"/>
            </w:pPr>
            <w:r/>
            <w:r>
              <w:rPr>
                <w:rFonts w:ascii="Arial" w:hAnsi="Arial"/>
                <w:b/>
                <w:i w:val="0"/>
                <w:color w:val="FFFFFF"/>
                <w:sz w:val="15"/>
              </w:rPr>
              <w:t>Prüffeld</w:t>
            </w:r>
          </w:p>
        </w:tc>
        <w:tc>
          <w:tcPr>
            <w:tcW w:type="dxa" w:w="3326"/>
            <w:vAlign w:val="center"/>
            <w:shd w:fill="10203C"/>
            <w:tcBorders>
              <w:top w:val="single" w:sz="5" w:space="0" w:color="D4DAE6"/>
              <w:left w:val="single" w:sz="5" w:space="0" w:color="D4DAE6"/>
              <w:bottom w:val="single" w:sz="5" w:space="0" w:color="D4DAE6"/>
              <w:right w:val="single" w:sz="5" w:space="0" w:color="D4DAE6"/>
              <w:insideH w:val="single" w:sz="5" w:space="0" w:color="D4DAE6"/>
              <w:insideV w:val="single" w:sz="5" w:space="0" w:color="D4DAE6"/>
            </w:tcBorders>
            <w:tcMar>
              <w:top w:w="65" w:type="dxa"/>
              <w:start w:w="90" w:type="dxa"/>
              <w:bottom w:w="65" w:type="dxa"/>
              <w:end w:w="90" w:type="dxa"/>
            </w:tcMar>
          </w:tcPr>
          <w:p>
            <w:pPr>
              <w:spacing w:after="0" w:line="240" w:lineRule="auto"/>
              <w:jc w:val="center"/>
            </w:pPr>
            <w:r/>
            <w:r>
              <w:rPr>
                <w:rFonts w:ascii="Arial" w:hAnsi="Arial"/>
                <w:b/>
                <w:i w:val="0"/>
                <w:color w:val="FFFFFF"/>
                <w:sz w:val="15"/>
              </w:rPr>
              <w:t>Perspektive A</w:t>
            </w:r>
          </w:p>
        </w:tc>
        <w:tc>
          <w:tcPr>
            <w:tcW w:type="dxa" w:w="3326"/>
            <w:vAlign w:val="center"/>
            <w:shd w:fill="10203C"/>
            <w:tcBorders>
              <w:top w:val="single" w:sz="5" w:space="0" w:color="D4DAE6"/>
              <w:left w:val="single" w:sz="5" w:space="0" w:color="D4DAE6"/>
              <w:bottom w:val="single" w:sz="5" w:space="0" w:color="D4DAE6"/>
              <w:right w:val="single" w:sz="5" w:space="0" w:color="D4DAE6"/>
              <w:insideH w:val="single" w:sz="5" w:space="0" w:color="D4DAE6"/>
              <w:insideV w:val="single" w:sz="5" w:space="0" w:color="D4DAE6"/>
            </w:tcBorders>
            <w:tcMar>
              <w:top w:w="65" w:type="dxa"/>
              <w:start w:w="90" w:type="dxa"/>
              <w:bottom w:w="65" w:type="dxa"/>
              <w:end w:w="90" w:type="dxa"/>
            </w:tcMar>
          </w:tcPr>
          <w:p>
            <w:pPr>
              <w:spacing w:after="0" w:line="240" w:lineRule="auto"/>
              <w:jc w:val="center"/>
            </w:pPr>
            <w:r/>
            <w:r>
              <w:rPr>
                <w:rFonts w:ascii="Arial" w:hAnsi="Arial"/>
                <w:b/>
                <w:i w:val="0"/>
                <w:color w:val="FFFFFF"/>
                <w:sz w:val="15"/>
              </w:rPr>
              <w:t>Perspektive B</w:t>
            </w:r>
          </w:p>
        </w:tc>
      </w:tr>
      <w:tr>
        <w:trPr>
          <w:cantSplit/>
        </w:trPr>
        <w:tc>
          <w:tcPr>
            <w:tcW w:type="dxa" w:w="3384"/>
            <w:vAlign w:val="center"/>
            <w:shd w:fill="FFFFFF"/>
            <w:tcBorders>
              <w:top w:val="single" w:sz="5" w:space="0" w:color="D4DAE6"/>
              <w:left w:val="single" w:sz="5" w:space="0" w:color="D4DAE6"/>
              <w:bottom w:val="single" w:sz="5" w:space="0" w:color="D4DAE6"/>
              <w:right w:val="single" w:sz="5" w:space="0" w:color="D4DAE6"/>
              <w:insideH w:val="single" w:sz="5" w:space="0" w:color="D4DAE6"/>
              <w:insideV w:val="single" w:sz="5" w:space="0" w:color="D4DAE6"/>
            </w:tcBorders>
            <w:tcMar>
              <w:top w:w="52" w:type="dxa"/>
              <w:start w:w="90" w:type="dxa"/>
              <w:bottom w:w="52" w:type="dxa"/>
              <w:end w:w="90" w:type="dxa"/>
            </w:tcMar>
          </w:tcPr>
          <w:p>
            <w:pPr>
              <w:spacing w:after="0" w:line="245" w:lineRule="auto"/>
            </w:pPr>
            <w:r/>
            <w:r>
              <w:rPr>
                <w:rFonts w:ascii="Arial" w:hAnsi="Arial"/>
                <w:b w:val="0"/>
                <w:i w:val="0"/>
                <w:color w:val="202633"/>
                <w:sz w:val="15"/>
              </w:rPr>
              <w:t>Welcher Wert oder Grund zählt?</w:t>
            </w:r>
          </w:p>
        </w:tc>
        <w:tc>
          <w:tcPr>
            <w:tcW w:type="dxa" w:w="3326"/>
            <w:vAlign w:val="center"/>
            <w:shd w:fill="FFFFFF"/>
            <w:tcBorders>
              <w:top w:val="single" w:sz="5" w:space="0" w:color="D4DAE6"/>
              <w:left w:val="single" w:sz="5" w:space="0" w:color="D4DAE6"/>
              <w:bottom w:val="single" w:sz="5" w:space="0" w:color="D4DAE6"/>
              <w:right w:val="single" w:sz="5" w:space="0" w:color="D4DAE6"/>
              <w:insideH w:val="single" w:sz="5" w:space="0" w:color="D4DAE6"/>
              <w:insideV w:val="single" w:sz="5" w:space="0" w:color="D4DAE6"/>
            </w:tcBorders>
            <w:tcMar>
              <w:top w:w="52" w:type="dxa"/>
              <w:start w:w="90" w:type="dxa"/>
              <w:bottom w:w="52" w:type="dxa"/>
              <w:end w:w="90" w:type="dxa"/>
            </w:tcMar>
          </w:tcPr>
          <w:p>
            <w:pPr>
              <w:spacing w:after="0" w:line="245" w:lineRule="auto"/>
            </w:pPr>
            <w:r/>
            <w:r>
              <w:rPr>
                <w:rFonts w:ascii="Arial" w:hAnsi="Arial"/>
                <w:b w:val="0"/>
                <w:i w:val="0"/>
                <w:color w:val="202633"/>
                <w:sz w:val="15"/>
              </w:rPr>
            </w:r>
          </w:p>
        </w:tc>
        <w:tc>
          <w:tcPr>
            <w:tcW w:type="dxa" w:w="3326"/>
            <w:vAlign w:val="center"/>
            <w:shd w:fill="FFFFFF"/>
            <w:tcBorders>
              <w:top w:val="single" w:sz="5" w:space="0" w:color="D4DAE6"/>
              <w:left w:val="single" w:sz="5" w:space="0" w:color="D4DAE6"/>
              <w:bottom w:val="single" w:sz="5" w:space="0" w:color="D4DAE6"/>
              <w:right w:val="single" w:sz="5" w:space="0" w:color="D4DAE6"/>
              <w:insideH w:val="single" w:sz="5" w:space="0" w:color="D4DAE6"/>
              <w:insideV w:val="single" w:sz="5" w:space="0" w:color="D4DAE6"/>
            </w:tcBorders>
            <w:tcMar>
              <w:top w:w="52" w:type="dxa"/>
              <w:start w:w="90" w:type="dxa"/>
              <w:bottom w:w="52" w:type="dxa"/>
              <w:end w:w="90" w:type="dxa"/>
            </w:tcMar>
          </w:tcPr>
          <w:p>
            <w:pPr>
              <w:spacing w:after="0" w:line="245" w:lineRule="auto"/>
            </w:pPr>
            <w:r/>
            <w:r>
              <w:rPr>
                <w:rFonts w:ascii="Arial" w:hAnsi="Arial"/>
                <w:b w:val="0"/>
                <w:i w:val="0"/>
                <w:color w:val="202633"/>
                <w:sz w:val="15"/>
              </w:rPr>
            </w:r>
          </w:p>
        </w:tc>
      </w:tr>
      <w:tr>
        <w:trPr>
          <w:cantSplit/>
        </w:trPr>
        <w:tc>
          <w:tcPr>
            <w:tcW w:type="dxa" w:w="3384"/>
            <w:vAlign w:val="center"/>
            <w:shd w:fill="F7F8FC"/>
            <w:tcBorders>
              <w:top w:val="single" w:sz="5" w:space="0" w:color="D4DAE6"/>
              <w:left w:val="single" w:sz="5" w:space="0" w:color="D4DAE6"/>
              <w:bottom w:val="single" w:sz="5" w:space="0" w:color="D4DAE6"/>
              <w:right w:val="single" w:sz="5" w:space="0" w:color="D4DAE6"/>
              <w:insideH w:val="single" w:sz="5" w:space="0" w:color="D4DAE6"/>
              <w:insideV w:val="single" w:sz="5" w:space="0" w:color="D4DAE6"/>
            </w:tcBorders>
            <w:tcMar>
              <w:top w:w="52" w:type="dxa"/>
              <w:start w:w="90" w:type="dxa"/>
              <w:bottom w:w="52" w:type="dxa"/>
              <w:end w:w="90" w:type="dxa"/>
            </w:tcMar>
          </w:tcPr>
          <w:p>
            <w:pPr>
              <w:spacing w:after="0" w:line="245" w:lineRule="auto"/>
            </w:pPr>
            <w:r/>
            <w:r>
              <w:rPr>
                <w:rFonts w:ascii="Arial" w:hAnsi="Arial"/>
                <w:b w:val="0"/>
                <w:i w:val="0"/>
                <w:color w:val="202633"/>
                <w:sz w:val="15"/>
              </w:rPr>
              <w:t>Welche Annahme steckt dahinter?</w:t>
            </w:r>
          </w:p>
        </w:tc>
        <w:tc>
          <w:tcPr>
            <w:tcW w:type="dxa" w:w="3326"/>
            <w:vAlign w:val="center"/>
            <w:shd w:fill="F7F8FC"/>
            <w:tcBorders>
              <w:top w:val="single" w:sz="5" w:space="0" w:color="D4DAE6"/>
              <w:left w:val="single" w:sz="5" w:space="0" w:color="D4DAE6"/>
              <w:bottom w:val="single" w:sz="5" w:space="0" w:color="D4DAE6"/>
              <w:right w:val="single" w:sz="5" w:space="0" w:color="D4DAE6"/>
              <w:insideH w:val="single" w:sz="5" w:space="0" w:color="D4DAE6"/>
              <w:insideV w:val="single" w:sz="5" w:space="0" w:color="D4DAE6"/>
            </w:tcBorders>
            <w:tcMar>
              <w:top w:w="52" w:type="dxa"/>
              <w:start w:w="90" w:type="dxa"/>
              <w:bottom w:w="52" w:type="dxa"/>
              <w:end w:w="90" w:type="dxa"/>
            </w:tcMar>
          </w:tcPr>
          <w:p>
            <w:pPr>
              <w:spacing w:after="0" w:line="245" w:lineRule="auto"/>
            </w:pPr>
            <w:r/>
            <w:r>
              <w:rPr>
                <w:rFonts w:ascii="Arial" w:hAnsi="Arial"/>
                <w:b w:val="0"/>
                <w:i w:val="0"/>
                <w:color w:val="202633"/>
                <w:sz w:val="15"/>
              </w:rPr>
            </w:r>
          </w:p>
        </w:tc>
        <w:tc>
          <w:tcPr>
            <w:tcW w:type="dxa" w:w="3326"/>
            <w:vAlign w:val="center"/>
            <w:shd w:fill="F7F8FC"/>
            <w:tcBorders>
              <w:top w:val="single" w:sz="5" w:space="0" w:color="D4DAE6"/>
              <w:left w:val="single" w:sz="5" w:space="0" w:color="D4DAE6"/>
              <w:bottom w:val="single" w:sz="5" w:space="0" w:color="D4DAE6"/>
              <w:right w:val="single" w:sz="5" w:space="0" w:color="D4DAE6"/>
              <w:insideH w:val="single" w:sz="5" w:space="0" w:color="D4DAE6"/>
              <w:insideV w:val="single" w:sz="5" w:space="0" w:color="D4DAE6"/>
            </w:tcBorders>
            <w:tcMar>
              <w:top w:w="52" w:type="dxa"/>
              <w:start w:w="90" w:type="dxa"/>
              <w:bottom w:w="52" w:type="dxa"/>
              <w:end w:w="90" w:type="dxa"/>
            </w:tcMar>
          </w:tcPr>
          <w:p>
            <w:pPr>
              <w:spacing w:after="0" w:line="245" w:lineRule="auto"/>
            </w:pPr>
            <w:r/>
            <w:r>
              <w:rPr>
                <w:rFonts w:ascii="Arial" w:hAnsi="Arial"/>
                <w:b w:val="0"/>
                <w:i w:val="0"/>
                <w:color w:val="202633"/>
                <w:sz w:val="15"/>
              </w:rPr>
            </w:r>
          </w:p>
        </w:tc>
      </w:tr>
      <w:tr>
        <w:trPr>
          <w:cantSplit/>
        </w:trPr>
        <w:tc>
          <w:tcPr>
            <w:tcW w:type="dxa" w:w="3384"/>
            <w:vAlign w:val="center"/>
            <w:shd w:fill="FFFFFF"/>
            <w:tcBorders>
              <w:top w:val="single" w:sz="5" w:space="0" w:color="D4DAE6"/>
              <w:left w:val="single" w:sz="5" w:space="0" w:color="D4DAE6"/>
              <w:bottom w:val="single" w:sz="5" w:space="0" w:color="D4DAE6"/>
              <w:right w:val="single" w:sz="5" w:space="0" w:color="D4DAE6"/>
              <w:insideH w:val="single" w:sz="5" w:space="0" w:color="D4DAE6"/>
              <w:insideV w:val="single" w:sz="5" w:space="0" w:color="D4DAE6"/>
            </w:tcBorders>
            <w:tcMar>
              <w:top w:w="52" w:type="dxa"/>
              <w:start w:w="90" w:type="dxa"/>
              <w:bottom w:w="52" w:type="dxa"/>
              <w:end w:w="90" w:type="dxa"/>
            </w:tcMar>
          </w:tcPr>
          <w:p>
            <w:pPr>
              <w:spacing w:after="0" w:line="245" w:lineRule="auto"/>
            </w:pPr>
            <w:r/>
            <w:r>
              <w:rPr>
                <w:rFonts w:ascii="Arial" w:hAnsi="Arial"/>
                <w:b w:val="0"/>
                <w:i w:val="0"/>
                <w:color w:val="202633"/>
                <w:sz w:val="15"/>
              </w:rPr>
              <w:t>Welcher Beleg oder welche Rückmeldung wird gebraucht?</w:t>
            </w:r>
          </w:p>
        </w:tc>
        <w:tc>
          <w:tcPr>
            <w:tcW w:type="dxa" w:w="3326"/>
            <w:vAlign w:val="center"/>
            <w:shd w:fill="FFFFFF"/>
            <w:tcBorders>
              <w:top w:val="single" w:sz="5" w:space="0" w:color="D4DAE6"/>
              <w:left w:val="single" w:sz="5" w:space="0" w:color="D4DAE6"/>
              <w:bottom w:val="single" w:sz="5" w:space="0" w:color="D4DAE6"/>
              <w:right w:val="single" w:sz="5" w:space="0" w:color="D4DAE6"/>
              <w:insideH w:val="single" w:sz="5" w:space="0" w:color="D4DAE6"/>
              <w:insideV w:val="single" w:sz="5" w:space="0" w:color="D4DAE6"/>
            </w:tcBorders>
            <w:tcMar>
              <w:top w:w="52" w:type="dxa"/>
              <w:start w:w="90" w:type="dxa"/>
              <w:bottom w:w="52" w:type="dxa"/>
              <w:end w:w="90" w:type="dxa"/>
            </w:tcMar>
          </w:tcPr>
          <w:p>
            <w:pPr>
              <w:spacing w:after="0" w:line="245" w:lineRule="auto"/>
            </w:pPr>
            <w:r/>
            <w:r>
              <w:rPr>
                <w:rFonts w:ascii="Arial" w:hAnsi="Arial"/>
                <w:b w:val="0"/>
                <w:i w:val="0"/>
                <w:color w:val="202633"/>
                <w:sz w:val="15"/>
              </w:rPr>
            </w:r>
          </w:p>
        </w:tc>
        <w:tc>
          <w:tcPr>
            <w:tcW w:type="dxa" w:w="3326"/>
            <w:vAlign w:val="center"/>
            <w:shd w:fill="FFFFFF"/>
            <w:tcBorders>
              <w:top w:val="single" w:sz="5" w:space="0" w:color="D4DAE6"/>
              <w:left w:val="single" w:sz="5" w:space="0" w:color="D4DAE6"/>
              <w:bottom w:val="single" w:sz="5" w:space="0" w:color="D4DAE6"/>
              <w:right w:val="single" w:sz="5" w:space="0" w:color="D4DAE6"/>
              <w:insideH w:val="single" w:sz="5" w:space="0" w:color="D4DAE6"/>
              <w:insideV w:val="single" w:sz="5" w:space="0" w:color="D4DAE6"/>
            </w:tcBorders>
            <w:tcMar>
              <w:top w:w="52" w:type="dxa"/>
              <w:start w:w="90" w:type="dxa"/>
              <w:bottom w:w="52" w:type="dxa"/>
              <w:end w:w="90" w:type="dxa"/>
            </w:tcMar>
          </w:tcPr>
          <w:p>
            <w:pPr>
              <w:spacing w:after="0" w:line="245" w:lineRule="auto"/>
            </w:pPr>
            <w:r/>
            <w:r>
              <w:rPr>
                <w:rFonts w:ascii="Arial" w:hAnsi="Arial"/>
                <w:b w:val="0"/>
                <w:i w:val="0"/>
                <w:color w:val="202633"/>
                <w:sz w:val="15"/>
              </w:rPr>
            </w:r>
          </w:p>
        </w:tc>
      </w:tr>
      <w:tr>
        <w:trPr>
          <w:cantSplit/>
        </w:trPr>
        <w:tc>
          <w:tcPr>
            <w:tcW w:type="dxa" w:w="3384"/>
            <w:vAlign w:val="center"/>
            <w:shd w:fill="F7F8FC"/>
            <w:tcBorders>
              <w:top w:val="single" w:sz="5" w:space="0" w:color="D4DAE6"/>
              <w:left w:val="single" w:sz="5" w:space="0" w:color="D4DAE6"/>
              <w:bottom w:val="single" w:sz="5" w:space="0" w:color="D4DAE6"/>
              <w:right w:val="single" w:sz="5" w:space="0" w:color="D4DAE6"/>
              <w:insideH w:val="single" w:sz="5" w:space="0" w:color="D4DAE6"/>
              <w:insideV w:val="single" w:sz="5" w:space="0" w:color="D4DAE6"/>
            </w:tcBorders>
            <w:tcMar>
              <w:top w:w="52" w:type="dxa"/>
              <w:start w:w="90" w:type="dxa"/>
              <w:bottom w:w="52" w:type="dxa"/>
              <w:end w:w="90" w:type="dxa"/>
            </w:tcMar>
          </w:tcPr>
          <w:p>
            <w:pPr>
              <w:spacing w:after="0" w:line="245" w:lineRule="auto"/>
            </w:pPr>
            <w:r/>
            <w:r>
              <w:rPr>
                <w:rFonts w:ascii="Arial" w:hAnsi="Arial"/>
                <w:b w:val="0"/>
                <w:i w:val="0"/>
                <w:color w:val="202633"/>
                <w:sz w:val="15"/>
              </w:rPr>
              <w:t>Welcher mögliche Nutzen entsteht?</w:t>
            </w:r>
          </w:p>
        </w:tc>
        <w:tc>
          <w:tcPr>
            <w:tcW w:type="dxa" w:w="3326"/>
            <w:vAlign w:val="center"/>
            <w:shd w:fill="F7F8FC"/>
            <w:tcBorders>
              <w:top w:val="single" w:sz="5" w:space="0" w:color="D4DAE6"/>
              <w:left w:val="single" w:sz="5" w:space="0" w:color="D4DAE6"/>
              <w:bottom w:val="single" w:sz="5" w:space="0" w:color="D4DAE6"/>
              <w:right w:val="single" w:sz="5" w:space="0" w:color="D4DAE6"/>
              <w:insideH w:val="single" w:sz="5" w:space="0" w:color="D4DAE6"/>
              <w:insideV w:val="single" w:sz="5" w:space="0" w:color="D4DAE6"/>
            </w:tcBorders>
            <w:tcMar>
              <w:top w:w="52" w:type="dxa"/>
              <w:start w:w="90" w:type="dxa"/>
              <w:bottom w:w="52" w:type="dxa"/>
              <w:end w:w="90" w:type="dxa"/>
            </w:tcMar>
          </w:tcPr>
          <w:p>
            <w:pPr>
              <w:spacing w:after="0" w:line="245" w:lineRule="auto"/>
            </w:pPr>
            <w:r/>
            <w:r>
              <w:rPr>
                <w:rFonts w:ascii="Arial" w:hAnsi="Arial"/>
                <w:b w:val="0"/>
                <w:i w:val="0"/>
                <w:color w:val="202633"/>
                <w:sz w:val="15"/>
              </w:rPr>
            </w:r>
          </w:p>
        </w:tc>
        <w:tc>
          <w:tcPr>
            <w:tcW w:type="dxa" w:w="3326"/>
            <w:vAlign w:val="center"/>
            <w:shd w:fill="F7F8FC"/>
            <w:tcBorders>
              <w:top w:val="single" w:sz="5" w:space="0" w:color="D4DAE6"/>
              <w:left w:val="single" w:sz="5" w:space="0" w:color="D4DAE6"/>
              <w:bottom w:val="single" w:sz="5" w:space="0" w:color="D4DAE6"/>
              <w:right w:val="single" w:sz="5" w:space="0" w:color="D4DAE6"/>
              <w:insideH w:val="single" w:sz="5" w:space="0" w:color="D4DAE6"/>
              <w:insideV w:val="single" w:sz="5" w:space="0" w:color="D4DAE6"/>
            </w:tcBorders>
            <w:tcMar>
              <w:top w:w="52" w:type="dxa"/>
              <w:start w:w="90" w:type="dxa"/>
              <w:bottom w:w="52" w:type="dxa"/>
              <w:end w:w="90" w:type="dxa"/>
            </w:tcMar>
          </w:tcPr>
          <w:p>
            <w:pPr>
              <w:spacing w:after="0" w:line="245" w:lineRule="auto"/>
            </w:pPr>
            <w:r/>
            <w:r>
              <w:rPr>
                <w:rFonts w:ascii="Arial" w:hAnsi="Arial"/>
                <w:b w:val="0"/>
                <w:i w:val="0"/>
                <w:color w:val="202633"/>
                <w:sz w:val="15"/>
              </w:rPr>
            </w:r>
          </w:p>
        </w:tc>
      </w:tr>
      <w:tr>
        <w:trPr>
          <w:cantSplit/>
        </w:trPr>
        <w:tc>
          <w:tcPr>
            <w:tcW w:type="dxa" w:w="3384"/>
            <w:vAlign w:val="center"/>
            <w:shd w:fill="FFFFFF"/>
            <w:tcBorders>
              <w:top w:val="single" w:sz="5" w:space="0" w:color="D4DAE6"/>
              <w:left w:val="single" w:sz="5" w:space="0" w:color="D4DAE6"/>
              <w:bottom w:val="single" w:sz="5" w:space="0" w:color="D4DAE6"/>
              <w:right w:val="single" w:sz="5" w:space="0" w:color="D4DAE6"/>
              <w:insideH w:val="single" w:sz="5" w:space="0" w:color="D4DAE6"/>
              <w:insideV w:val="single" w:sz="5" w:space="0" w:color="D4DAE6"/>
            </w:tcBorders>
            <w:tcMar>
              <w:top w:w="52" w:type="dxa"/>
              <w:start w:w="90" w:type="dxa"/>
              <w:bottom w:w="52" w:type="dxa"/>
              <w:end w:w="90" w:type="dxa"/>
            </w:tcMar>
          </w:tcPr>
          <w:p>
            <w:pPr>
              <w:spacing w:after="0" w:line="245" w:lineRule="auto"/>
            </w:pPr>
            <w:r/>
            <w:r>
              <w:rPr>
                <w:rFonts w:ascii="Arial" w:hAnsi="Arial"/>
                <w:b w:val="0"/>
                <w:i w:val="0"/>
                <w:color w:val="202633"/>
                <w:sz w:val="15"/>
              </w:rPr>
              <w:t>Welche Kosten oder Fehlerlast entstehen?</w:t>
            </w:r>
          </w:p>
        </w:tc>
        <w:tc>
          <w:tcPr>
            <w:tcW w:type="dxa" w:w="3326"/>
            <w:vAlign w:val="center"/>
            <w:shd w:fill="FFFFFF"/>
            <w:tcBorders>
              <w:top w:val="single" w:sz="5" w:space="0" w:color="D4DAE6"/>
              <w:left w:val="single" w:sz="5" w:space="0" w:color="D4DAE6"/>
              <w:bottom w:val="single" w:sz="5" w:space="0" w:color="D4DAE6"/>
              <w:right w:val="single" w:sz="5" w:space="0" w:color="D4DAE6"/>
              <w:insideH w:val="single" w:sz="5" w:space="0" w:color="D4DAE6"/>
              <w:insideV w:val="single" w:sz="5" w:space="0" w:color="D4DAE6"/>
            </w:tcBorders>
            <w:tcMar>
              <w:top w:w="52" w:type="dxa"/>
              <w:start w:w="90" w:type="dxa"/>
              <w:bottom w:w="52" w:type="dxa"/>
              <w:end w:w="90" w:type="dxa"/>
            </w:tcMar>
          </w:tcPr>
          <w:p>
            <w:pPr>
              <w:spacing w:after="0" w:line="245" w:lineRule="auto"/>
            </w:pPr>
            <w:r/>
            <w:r>
              <w:rPr>
                <w:rFonts w:ascii="Arial" w:hAnsi="Arial"/>
                <w:b w:val="0"/>
                <w:i w:val="0"/>
                <w:color w:val="202633"/>
                <w:sz w:val="15"/>
              </w:rPr>
            </w:r>
          </w:p>
        </w:tc>
        <w:tc>
          <w:tcPr>
            <w:tcW w:type="dxa" w:w="3326"/>
            <w:vAlign w:val="center"/>
            <w:shd w:fill="FFFFFF"/>
            <w:tcBorders>
              <w:top w:val="single" w:sz="5" w:space="0" w:color="D4DAE6"/>
              <w:left w:val="single" w:sz="5" w:space="0" w:color="D4DAE6"/>
              <w:bottom w:val="single" w:sz="5" w:space="0" w:color="D4DAE6"/>
              <w:right w:val="single" w:sz="5" w:space="0" w:color="D4DAE6"/>
              <w:insideH w:val="single" w:sz="5" w:space="0" w:color="D4DAE6"/>
              <w:insideV w:val="single" w:sz="5" w:space="0" w:color="D4DAE6"/>
            </w:tcBorders>
            <w:tcMar>
              <w:top w:w="52" w:type="dxa"/>
              <w:start w:w="90" w:type="dxa"/>
              <w:bottom w:w="52" w:type="dxa"/>
              <w:end w:w="90" w:type="dxa"/>
            </w:tcMar>
          </w:tcPr>
          <w:p>
            <w:pPr>
              <w:spacing w:after="0" w:line="245" w:lineRule="auto"/>
            </w:pPr>
            <w:r/>
            <w:r>
              <w:rPr>
                <w:rFonts w:ascii="Arial" w:hAnsi="Arial"/>
                <w:b w:val="0"/>
                <w:i w:val="0"/>
                <w:color w:val="202633"/>
                <w:sz w:val="15"/>
              </w:rPr>
            </w:r>
          </w:p>
        </w:tc>
      </w:tr>
    </w:tbl>
    <w:p>
      <w:pPr>
        <w:spacing w:after="40" w:line="96" w:lineRule="auto"/>
      </w:pPr>
      <w:r>
        <w:rPr>
          <w:sz w:val="4"/>
        </w:rPr>
        <w:t xml:space="preserve"> </w:t>
      </w:r>
    </w:p>
    <w:p>
      <w:pPr>
        <w:spacing w:after="40" w:line="240" w:lineRule="auto"/>
      </w:pPr>
      <w:r>
        <w:rPr>
          <w:rFonts w:ascii="Arial" w:hAnsi="Arial"/>
          <w:b/>
          <w:i w:val="0"/>
          <w:color w:val="10203C"/>
          <w:sz w:val="16"/>
        </w:rPr>
        <w:t>Meta-Frage · Welche Aussage muss erhalten bleiben, und welche Erklärung darf variieren?</w:t>
      </w:r>
    </w:p>
    <w:p>
      <w:pPr>
        <w:spacing w:after="40" w:line="240" w:lineRule="auto"/>
      </w:pPr>
      <w:r>
        <w:rPr>
          <w:rFonts w:ascii="Arial" w:hAnsi="Arial"/>
          <w:b w:val="0"/>
          <w:i w:val="0"/>
          <w:color w:val="AAB2C2"/>
          <w:sz w:val="16"/>
        </w:rPr>
        <w:t>________________________________________________________________________________</w:t>
      </w:r>
    </w:p>
    <w:p>
      <w:pPr>
        <w:pStyle w:val="Heading1"/>
      </w:pPr>
      <w:r>
        <w:rPr>
          <w:rFonts w:ascii="Arial" w:hAnsi="Arial"/>
          <w:b/>
          <w:i w:val="0"/>
          <w:color w:val="000000"/>
          <w:sz w:val="26"/>
        </w:rPr>
        <w:t>K · Grenze, Entscheidung und Revision</w:t>
      </w:r>
    </w:p>
    <w:tbl>
      <w:tblPr>
        <w:tblW w:type="auto" w:w="0"/>
        <w:jc w:val="center"/>
        <w:tblLayout w:type="fixed"/>
        <w:tblLook w:firstColumn="1" w:firstRow="1" w:lastColumn="0" w:lastRow="0" w:noHBand="0" w:noVBand="1" w:val="04A0"/>
      </w:tblPr>
      <w:tblGrid>
        <w:gridCol w:w="5018"/>
        <w:gridCol w:w="5018"/>
      </w:tblGrid>
      <w:tr>
        <w:trPr>
          <w:tblHeader w:val="true"/>
          <w:cantSplit/>
        </w:trPr>
        <w:tc>
          <w:tcPr>
            <w:tcW w:type="dxa" w:w="4536"/>
            <w:vAlign w:val="center"/>
            <w:shd w:fill="EEF2FF"/>
            <w:tcBorders>
              <w:top w:val="single" w:sz="5" w:space="0" w:color="D4DAE6"/>
              <w:left w:val="single" w:sz="5" w:space="0" w:color="D4DAE6"/>
              <w:bottom w:val="single" w:sz="5" w:space="0" w:color="D4DAE6"/>
              <w:right w:val="single" w:sz="5" w:space="0" w:color="D4DAE6"/>
              <w:insideH w:val="single" w:sz="5" w:space="0" w:color="D4DAE6"/>
              <w:insideV w:val="single" w:sz="5" w:space="0" w:color="D4DAE6"/>
            </w:tcBorders>
            <w:tcMar>
              <w:top w:w="65" w:type="dxa"/>
              <w:start w:w="90" w:type="dxa"/>
              <w:bottom w:w="65" w:type="dxa"/>
              <w:end w:w="90" w:type="dxa"/>
            </w:tcMar>
          </w:tcPr>
          <w:p>
            <w:pPr>
              <w:spacing w:after="0" w:line="240" w:lineRule="auto"/>
              <w:jc w:val="center"/>
            </w:pPr>
            <w:r/>
            <w:r>
              <w:rPr>
                <w:rFonts w:ascii="Arial" w:hAnsi="Arial"/>
                <w:b/>
                <w:i w:val="0"/>
                <w:color w:val="10203C"/>
                <w:sz w:val="15"/>
              </w:rPr>
              <w:t>Frage</w:t>
            </w:r>
          </w:p>
        </w:tc>
        <w:tc>
          <w:tcPr>
            <w:tcW w:type="dxa" w:w="5501"/>
            <w:vAlign w:val="center"/>
            <w:shd w:fill="EEF2FF"/>
            <w:tcBorders>
              <w:top w:val="single" w:sz="5" w:space="0" w:color="D4DAE6"/>
              <w:left w:val="single" w:sz="5" w:space="0" w:color="D4DAE6"/>
              <w:bottom w:val="single" w:sz="5" w:space="0" w:color="D4DAE6"/>
              <w:right w:val="single" w:sz="5" w:space="0" w:color="D4DAE6"/>
              <w:insideH w:val="single" w:sz="5" w:space="0" w:color="D4DAE6"/>
              <w:insideV w:val="single" w:sz="5" w:space="0" w:color="D4DAE6"/>
            </w:tcBorders>
            <w:tcMar>
              <w:top w:w="65" w:type="dxa"/>
              <w:start w:w="90" w:type="dxa"/>
              <w:bottom w:w="65" w:type="dxa"/>
              <w:end w:w="90" w:type="dxa"/>
            </w:tcMar>
          </w:tcPr>
          <w:p>
            <w:pPr>
              <w:spacing w:after="0" w:line="240" w:lineRule="auto"/>
              <w:jc w:val="center"/>
            </w:pPr>
            <w:r/>
            <w:r>
              <w:rPr>
                <w:rFonts w:ascii="Arial" w:hAnsi="Arial"/>
                <w:b/>
                <w:i w:val="0"/>
                <w:color w:val="10203C"/>
                <w:sz w:val="15"/>
              </w:rPr>
              <w:t>Arbeitsnotiz</w:t>
            </w:r>
          </w:p>
        </w:tc>
      </w:tr>
      <w:tr>
        <w:trPr>
          <w:cantSplit/>
        </w:trPr>
        <w:tc>
          <w:tcPr>
            <w:tcW w:type="dxa" w:w="4536"/>
            <w:vAlign w:val="center"/>
            <w:shd w:fill="FFFFFF"/>
            <w:tcBorders>
              <w:top w:val="single" w:sz="5" w:space="0" w:color="D4DAE6"/>
              <w:left w:val="single" w:sz="5" w:space="0" w:color="D4DAE6"/>
              <w:bottom w:val="single" w:sz="5" w:space="0" w:color="D4DAE6"/>
              <w:right w:val="single" w:sz="5" w:space="0" w:color="D4DAE6"/>
              <w:insideH w:val="single" w:sz="5" w:space="0" w:color="D4DAE6"/>
              <w:insideV w:val="single" w:sz="5" w:space="0" w:color="D4DAE6"/>
            </w:tcBorders>
            <w:tcMar>
              <w:top w:w="52" w:type="dxa"/>
              <w:start w:w="90" w:type="dxa"/>
              <w:bottom w:w="52" w:type="dxa"/>
              <w:end w:w="90" w:type="dxa"/>
            </w:tcMar>
          </w:tcPr>
          <w:p>
            <w:pPr>
              <w:spacing w:after="0" w:line="245" w:lineRule="auto"/>
            </w:pPr>
            <w:r/>
            <w:r>
              <w:rPr>
                <w:rFonts w:ascii="Arial" w:hAnsi="Arial"/>
                <w:b w:val="0"/>
                <w:i w:val="0"/>
                <w:color w:val="202633"/>
                <w:sz w:val="15"/>
              </w:rPr>
              <w:t>Welche Kernaussage, Bedingung oder Unsicherheit darf nicht stillschweigend verändert werden?</w:t>
            </w:r>
          </w:p>
        </w:tc>
        <w:tc>
          <w:tcPr>
            <w:tcW w:type="dxa" w:w="5501"/>
            <w:vAlign w:val="center"/>
            <w:shd w:fill="FFFFFF"/>
            <w:tcBorders>
              <w:top w:val="single" w:sz="5" w:space="0" w:color="D4DAE6"/>
              <w:left w:val="single" w:sz="5" w:space="0" w:color="D4DAE6"/>
              <w:bottom w:val="single" w:sz="5" w:space="0" w:color="D4DAE6"/>
              <w:right w:val="single" w:sz="5" w:space="0" w:color="D4DAE6"/>
              <w:insideH w:val="single" w:sz="5" w:space="0" w:color="D4DAE6"/>
              <w:insideV w:val="single" w:sz="5" w:space="0" w:color="D4DAE6"/>
            </w:tcBorders>
            <w:tcMar>
              <w:top w:w="52" w:type="dxa"/>
              <w:start w:w="90" w:type="dxa"/>
              <w:bottom w:w="52" w:type="dxa"/>
              <w:end w:w="90" w:type="dxa"/>
            </w:tcMar>
          </w:tcPr>
          <w:p>
            <w:pPr>
              <w:spacing w:after="0" w:line="245" w:lineRule="auto"/>
            </w:pPr>
            <w:r/>
            <w:r>
              <w:rPr>
                <w:rFonts w:ascii="Arial" w:hAnsi="Arial"/>
                <w:b w:val="0"/>
                <w:i w:val="0"/>
                <w:color w:val="202633"/>
                <w:sz w:val="15"/>
              </w:rPr>
            </w:r>
          </w:p>
        </w:tc>
      </w:tr>
      <w:tr>
        <w:trPr>
          <w:cantSplit/>
        </w:trPr>
        <w:tc>
          <w:tcPr>
            <w:tcW w:type="dxa" w:w="4536"/>
            <w:vAlign w:val="center"/>
            <w:shd w:fill="F7F8FC"/>
            <w:tcBorders>
              <w:top w:val="single" w:sz="5" w:space="0" w:color="D4DAE6"/>
              <w:left w:val="single" w:sz="5" w:space="0" w:color="D4DAE6"/>
              <w:bottom w:val="single" w:sz="5" w:space="0" w:color="D4DAE6"/>
              <w:right w:val="single" w:sz="5" w:space="0" w:color="D4DAE6"/>
              <w:insideH w:val="single" w:sz="5" w:space="0" w:color="D4DAE6"/>
              <w:insideV w:val="single" w:sz="5" w:space="0" w:color="D4DAE6"/>
            </w:tcBorders>
            <w:tcMar>
              <w:top w:w="52" w:type="dxa"/>
              <w:start w:w="90" w:type="dxa"/>
              <w:bottom w:w="52" w:type="dxa"/>
              <w:end w:w="90" w:type="dxa"/>
            </w:tcMar>
          </w:tcPr>
          <w:p>
            <w:pPr>
              <w:spacing w:after="0" w:line="245" w:lineRule="auto"/>
            </w:pPr>
            <w:r/>
            <w:r>
              <w:rPr>
                <w:rFonts w:ascii="Arial" w:hAnsi="Arial"/>
                <w:b w:val="0"/>
                <w:i w:val="0"/>
                <w:color w:val="202633"/>
                <w:sz w:val="15"/>
              </w:rPr>
              <w:t>Wer prüft Inhalt und Sprachfassung?</w:t>
            </w:r>
          </w:p>
        </w:tc>
        <w:tc>
          <w:tcPr>
            <w:tcW w:type="dxa" w:w="5501"/>
            <w:vAlign w:val="center"/>
            <w:shd w:fill="F7F8FC"/>
            <w:tcBorders>
              <w:top w:val="single" w:sz="5" w:space="0" w:color="D4DAE6"/>
              <w:left w:val="single" w:sz="5" w:space="0" w:color="D4DAE6"/>
              <w:bottom w:val="single" w:sz="5" w:space="0" w:color="D4DAE6"/>
              <w:right w:val="single" w:sz="5" w:space="0" w:color="D4DAE6"/>
              <w:insideH w:val="single" w:sz="5" w:space="0" w:color="D4DAE6"/>
              <w:insideV w:val="single" w:sz="5" w:space="0" w:color="D4DAE6"/>
            </w:tcBorders>
            <w:tcMar>
              <w:top w:w="52" w:type="dxa"/>
              <w:start w:w="90" w:type="dxa"/>
              <w:bottom w:w="52" w:type="dxa"/>
              <w:end w:w="90" w:type="dxa"/>
            </w:tcMar>
          </w:tcPr>
          <w:p>
            <w:pPr>
              <w:spacing w:after="0" w:line="245" w:lineRule="auto"/>
            </w:pPr>
            <w:r/>
            <w:r>
              <w:rPr>
                <w:rFonts w:ascii="Arial" w:hAnsi="Arial"/>
                <w:b w:val="0"/>
                <w:i w:val="0"/>
                <w:color w:val="202633"/>
                <w:sz w:val="15"/>
              </w:rPr>
            </w:r>
          </w:p>
        </w:tc>
      </w:tr>
      <w:tr>
        <w:trPr>
          <w:cantSplit/>
        </w:trPr>
        <w:tc>
          <w:tcPr>
            <w:tcW w:type="dxa" w:w="4536"/>
            <w:vAlign w:val="center"/>
            <w:shd w:fill="FFFFFF"/>
            <w:tcBorders>
              <w:top w:val="single" w:sz="5" w:space="0" w:color="D4DAE6"/>
              <w:left w:val="single" w:sz="5" w:space="0" w:color="D4DAE6"/>
              <w:bottom w:val="single" w:sz="5" w:space="0" w:color="D4DAE6"/>
              <w:right w:val="single" w:sz="5" w:space="0" w:color="D4DAE6"/>
              <w:insideH w:val="single" w:sz="5" w:space="0" w:color="D4DAE6"/>
              <w:insideV w:val="single" w:sz="5" w:space="0" w:color="D4DAE6"/>
            </w:tcBorders>
            <w:tcMar>
              <w:top w:w="52" w:type="dxa"/>
              <w:start w:w="90" w:type="dxa"/>
              <w:bottom w:w="52" w:type="dxa"/>
              <w:end w:w="90" w:type="dxa"/>
            </w:tcMar>
          </w:tcPr>
          <w:p>
            <w:pPr>
              <w:spacing w:after="0" w:line="245" w:lineRule="auto"/>
            </w:pPr>
            <w:r/>
            <w:r>
              <w:rPr>
                <w:rFonts w:ascii="Arial" w:hAnsi="Arial"/>
                <w:b w:val="0"/>
                <w:i w:val="0"/>
                <w:color w:val="202633"/>
                <w:sz w:val="15"/>
              </w:rPr>
              <w:t>Wie können Lernende oder Lehrende eine unklare Stelle melden?</w:t>
            </w:r>
          </w:p>
        </w:tc>
        <w:tc>
          <w:tcPr>
            <w:tcW w:type="dxa" w:w="5501"/>
            <w:vAlign w:val="center"/>
            <w:shd w:fill="FFFFFF"/>
            <w:tcBorders>
              <w:top w:val="single" w:sz="5" w:space="0" w:color="D4DAE6"/>
              <w:left w:val="single" w:sz="5" w:space="0" w:color="D4DAE6"/>
              <w:bottom w:val="single" w:sz="5" w:space="0" w:color="D4DAE6"/>
              <w:right w:val="single" w:sz="5" w:space="0" w:color="D4DAE6"/>
              <w:insideH w:val="single" w:sz="5" w:space="0" w:color="D4DAE6"/>
              <w:insideV w:val="single" w:sz="5" w:space="0" w:color="D4DAE6"/>
            </w:tcBorders>
            <w:tcMar>
              <w:top w:w="52" w:type="dxa"/>
              <w:start w:w="90" w:type="dxa"/>
              <w:bottom w:w="52" w:type="dxa"/>
              <w:end w:w="90" w:type="dxa"/>
            </w:tcMar>
          </w:tcPr>
          <w:p>
            <w:pPr>
              <w:spacing w:after="0" w:line="245" w:lineRule="auto"/>
            </w:pPr>
            <w:r/>
            <w:r>
              <w:rPr>
                <w:rFonts w:ascii="Arial" w:hAnsi="Arial"/>
                <w:b w:val="0"/>
                <w:i w:val="0"/>
                <w:color w:val="202633"/>
                <w:sz w:val="15"/>
              </w:rPr>
            </w:r>
          </w:p>
        </w:tc>
      </w:tr>
      <w:tr>
        <w:trPr>
          <w:cantSplit/>
        </w:trPr>
        <w:tc>
          <w:tcPr>
            <w:tcW w:type="dxa" w:w="4536"/>
            <w:vAlign w:val="center"/>
            <w:shd w:fill="F7F8FC"/>
            <w:tcBorders>
              <w:top w:val="single" w:sz="5" w:space="0" w:color="D4DAE6"/>
              <w:left w:val="single" w:sz="5" w:space="0" w:color="D4DAE6"/>
              <w:bottom w:val="single" w:sz="5" w:space="0" w:color="D4DAE6"/>
              <w:right w:val="single" w:sz="5" w:space="0" w:color="D4DAE6"/>
              <w:insideH w:val="single" w:sz="5" w:space="0" w:color="D4DAE6"/>
              <w:insideV w:val="single" w:sz="5" w:space="0" w:color="D4DAE6"/>
            </w:tcBorders>
            <w:tcMar>
              <w:top w:w="52" w:type="dxa"/>
              <w:start w:w="90" w:type="dxa"/>
              <w:bottom w:w="52" w:type="dxa"/>
              <w:end w:w="90" w:type="dxa"/>
            </w:tcMar>
          </w:tcPr>
          <w:p>
            <w:pPr>
              <w:spacing w:after="0" w:line="245" w:lineRule="auto"/>
            </w:pPr>
            <w:r/>
            <w:r>
              <w:rPr>
                <w:rFonts w:ascii="Arial" w:hAnsi="Arial"/>
                <w:b w:val="0"/>
                <w:i w:val="0"/>
                <w:color w:val="202633"/>
                <w:sz w:val="15"/>
              </w:rPr>
              <w:t>Welche Beobachtung stoppt oder öffnet die Entscheidung erneut?</w:t>
            </w:r>
          </w:p>
        </w:tc>
        <w:tc>
          <w:tcPr>
            <w:tcW w:type="dxa" w:w="5501"/>
            <w:vAlign w:val="center"/>
            <w:shd w:fill="F7F8FC"/>
            <w:tcBorders>
              <w:top w:val="single" w:sz="5" w:space="0" w:color="D4DAE6"/>
              <w:left w:val="single" w:sz="5" w:space="0" w:color="D4DAE6"/>
              <w:bottom w:val="single" w:sz="5" w:space="0" w:color="D4DAE6"/>
              <w:right w:val="single" w:sz="5" w:space="0" w:color="D4DAE6"/>
              <w:insideH w:val="single" w:sz="5" w:space="0" w:color="D4DAE6"/>
              <w:insideV w:val="single" w:sz="5" w:space="0" w:color="D4DAE6"/>
            </w:tcBorders>
            <w:tcMar>
              <w:top w:w="52" w:type="dxa"/>
              <w:start w:w="90" w:type="dxa"/>
              <w:bottom w:w="52" w:type="dxa"/>
              <w:end w:w="90" w:type="dxa"/>
            </w:tcMar>
          </w:tcPr>
          <w:p>
            <w:pPr>
              <w:spacing w:after="0" w:line="245" w:lineRule="auto"/>
            </w:pPr>
            <w:r/>
            <w:r>
              <w:rPr>
                <w:rFonts w:ascii="Arial" w:hAnsi="Arial"/>
                <w:b w:val="0"/>
                <w:i w:val="0"/>
                <w:color w:val="202633"/>
                <w:sz w:val="15"/>
              </w:rPr>
            </w:r>
          </w:p>
        </w:tc>
      </w:tr>
      <w:tr>
        <w:trPr>
          <w:cantSplit/>
        </w:trPr>
        <w:tc>
          <w:tcPr>
            <w:tcW w:type="dxa" w:w="4536"/>
            <w:vAlign w:val="center"/>
            <w:shd w:fill="FFFFFF"/>
            <w:tcBorders>
              <w:top w:val="single" w:sz="5" w:space="0" w:color="D4DAE6"/>
              <w:left w:val="single" w:sz="5" w:space="0" w:color="D4DAE6"/>
              <w:bottom w:val="single" w:sz="5" w:space="0" w:color="D4DAE6"/>
              <w:right w:val="single" w:sz="5" w:space="0" w:color="D4DAE6"/>
              <w:insideH w:val="single" w:sz="5" w:space="0" w:color="D4DAE6"/>
              <w:insideV w:val="single" w:sz="5" w:space="0" w:color="D4DAE6"/>
            </w:tcBorders>
            <w:tcMar>
              <w:top w:w="52" w:type="dxa"/>
              <w:start w:w="90" w:type="dxa"/>
              <w:bottom w:w="52" w:type="dxa"/>
              <w:end w:w="90" w:type="dxa"/>
            </w:tcMar>
          </w:tcPr>
          <w:p>
            <w:pPr>
              <w:spacing w:after="0" w:line="245" w:lineRule="auto"/>
            </w:pPr>
            <w:r/>
            <w:r>
              <w:rPr>
                <w:rFonts w:ascii="Arial" w:hAnsi="Arial"/>
                <w:b w:val="0"/>
                <w:i w:val="0"/>
                <w:color w:val="202633"/>
                <w:sz w:val="15"/>
              </w:rPr>
              <w:t>Welcher Einwand bleibt offen und warum?</w:t>
            </w:r>
          </w:p>
        </w:tc>
        <w:tc>
          <w:tcPr>
            <w:tcW w:type="dxa" w:w="5501"/>
            <w:vAlign w:val="center"/>
            <w:shd w:fill="FFFFFF"/>
            <w:tcBorders>
              <w:top w:val="single" w:sz="5" w:space="0" w:color="D4DAE6"/>
              <w:left w:val="single" w:sz="5" w:space="0" w:color="D4DAE6"/>
              <w:bottom w:val="single" w:sz="5" w:space="0" w:color="D4DAE6"/>
              <w:right w:val="single" w:sz="5" w:space="0" w:color="D4DAE6"/>
              <w:insideH w:val="single" w:sz="5" w:space="0" w:color="D4DAE6"/>
              <w:insideV w:val="single" w:sz="5" w:space="0" w:color="D4DAE6"/>
            </w:tcBorders>
            <w:tcMar>
              <w:top w:w="52" w:type="dxa"/>
              <w:start w:w="90" w:type="dxa"/>
              <w:bottom w:w="52" w:type="dxa"/>
              <w:end w:w="90" w:type="dxa"/>
            </w:tcMar>
          </w:tcPr>
          <w:p>
            <w:pPr>
              <w:spacing w:after="0" w:line="245" w:lineRule="auto"/>
            </w:pPr>
            <w:r/>
            <w:r>
              <w:rPr>
                <w:rFonts w:ascii="Arial" w:hAnsi="Arial"/>
                <w:b w:val="0"/>
                <w:i w:val="0"/>
                <w:color w:val="202633"/>
                <w:sz w:val="15"/>
              </w:rPr>
            </w:r>
          </w:p>
        </w:tc>
      </w:tr>
    </w:tbl>
    <w:p>
      <w:pPr>
        <w:spacing w:after="40" w:line="96" w:lineRule="auto"/>
      </w:pPr>
      <w:r>
        <w:rPr>
          <w:sz w:val="4"/>
        </w:rPr>
        <w:t xml:space="preserve"> </w:t>
      </w:r>
    </w:p>
    <w:p>
      <w:pPr>
        <w:spacing w:after="40" w:line="240" w:lineRule="auto"/>
      </w:pPr>
      <w:r>
        <w:rPr>
          <w:rFonts w:ascii="Arial" w:hAnsi="Arial"/>
          <w:b/>
          <w:i w:val="0"/>
          <w:color w:val="10203C"/>
          <w:sz w:val="16"/>
        </w:rPr>
        <w:t>Vorläufige Empfehlung und Begründung</w:t>
      </w:r>
    </w:p>
    <w:p>
      <w:pPr>
        <w:spacing w:after="40" w:line="240" w:lineRule="auto"/>
      </w:pPr>
      <w:r>
        <w:rPr>
          <w:rFonts w:ascii="Arial" w:hAnsi="Arial"/>
          <w:b w:val="0"/>
          <w:i w:val="0"/>
          <w:color w:val="AAB2C2"/>
          <w:sz w:val="16"/>
        </w:rPr>
        <w:t>________________________________________________________________________________</w:t>
      </w:r>
    </w:p>
    <w:p>
      <w:pPr>
        <w:spacing w:before="0" w:after="0" w:line="250" w:lineRule="auto"/>
      </w:pPr>
      <w:r>
        <w:rPr>
          <w:rFonts w:ascii="Arial" w:hAnsi="Arial"/>
          <w:b/>
          <w:i w:val="0"/>
          <w:color w:val="10203C"/>
          <w:sz w:val="16"/>
        </w:rPr>
        <w:t>Eine dokumentierte Nichteinigung ist ein mögliches Ergebnis. Schreibe den offenen Einwand und seine Folgen auf.</w:t>
      </w:r>
    </w:p>
    <w:p>
      <w:pPr>
        <w:pageBreakBefore/>
        <w:spacing w:before="0" w:after="40" w:line="250" w:lineRule="auto"/>
      </w:pPr>
      <w:r>
        <w:rPr>
          <w:rFonts w:ascii="Arial" w:hAnsi="Arial"/>
          <w:b/>
          <w:i w:val="0"/>
          <w:color w:val="2954E8"/>
          <w:sz w:val="16"/>
        </w:rPr>
        <w:t>KI-ETHIK</w:t>
      </w:r>
    </w:p>
    <w:p>
      <w:pPr>
        <w:pStyle w:val="Heading1"/>
      </w:pPr>
      <w:r>
        <w:rPr>
          <w:rFonts w:ascii="Arial" w:hAnsi="Arial"/>
          <w:b/>
          <w:i w:val="0"/>
          <w:color w:val="000000"/>
          <w:sz w:val="26"/>
        </w:rPr>
        <w:t>Kursablauf in 90 Minuten</w:t>
      </w:r>
    </w:p>
    <w:p>
      <w:pPr>
        <w:spacing w:before="0" w:after="100" w:line="250" w:lineRule="auto"/>
      </w:pPr>
      <w:r>
        <w:rPr>
          <w:rFonts w:ascii="Arial" w:hAnsi="Arial"/>
          <w:b w:val="0"/>
          <w:i w:val="0"/>
          <w:color w:val="202633"/>
          <w:sz w:val="16"/>
        </w:rPr>
        <w:t>Lernprodukt: eine Konfliktkarte mit zwei begründbaren Perspektiven, einem Bedeutungskern, einer Grenze, einem Einspruchsweg und einem Revisionsauslöser. Die Fragekarte in F-A wurde für diesen Fall entwickelt; QFT wird hier nicht reproduziert oder als angewandt behauptet.</w:t>
      </w:r>
    </w:p>
    <w:tbl>
      <w:tblPr>
        <w:tblW w:type="auto" w:w="0"/>
        <w:jc w:val="center"/>
        <w:tblLayout w:type="fixed"/>
        <w:tblLook w:firstColumn="1" w:firstRow="1" w:lastColumn="0" w:lastRow="0" w:noHBand="0" w:noVBand="1" w:val="04A0"/>
      </w:tblPr>
      <w:tblGrid>
        <w:gridCol w:w="3346"/>
        <w:gridCol w:w="3346"/>
        <w:gridCol w:w="3346"/>
      </w:tblGrid>
      <w:tr>
        <w:trPr>
          <w:tblHeader w:val="true"/>
          <w:cantSplit/>
        </w:trPr>
        <w:tc>
          <w:tcPr>
            <w:tcW w:type="dxa" w:w="1296"/>
            <w:vAlign w:val="center"/>
            <w:shd w:fill="10203C"/>
            <w:tcBorders>
              <w:top w:val="single" w:sz="5" w:space="0" w:color="D4DAE6"/>
              <w:left w:val="single" w:sz="5" w:space="0" w:color="D4DAE6"/>
              <w:bottom w:val="single" w:sz="5" w:space="0" w:color="D4DAE6"/>
              <w:right w:val="single" w:sz="5" w:space="0" w:color="D4DAE6"/>
              <w:insideH w:val="single" w:sz="5" w:space="0" w:color="D4DAE6"/>
              <w:insideV w:val="single" w:sz="5" w:space="0" w:color="D4DAE6"/>
            </w:tcBorders>
            <w:tcMar>
              <w:top w:w="65" w:type="dxa"/>
              <w:start w:w="90" w:type="dxa"/>
              <w:bottom w:w="65" w:type="dxa"/>
              <w:end w:w="90" w:type="dxa"/>
            </w:tcMar>
          </w:tcPr>
          <w:p>
            <w:pPr>
              <w:spacing w:after="0" w:line="240" w:lineRule="auto"/>
              <w:jc w:val="center"/>
            </w:pPr>
            <w:r/>
            <w:r>
              <w:rPr>
                <w:rFonts w:ascii="Arial" w:hAnsi="Arial"/>
                <w:b/>
                <w:i w:val="0"/>
                <w:color w:val="FFFFFF"/>
                <w:sz w:val="15"/>
              </w:rPr>
              <w:t>Zeit</w:t>
            </w:r>
          </w:p>
        </w:tc>
        <w:tc>
          <w:tcPr>
            <w:tcW w:type="dxa" w:w="3528"/>
            <w:vAlign w:val="center"/>
            <w:shd w:fill="10203C"/>
            <w:tcBorders>
              <w:top w:val="single" w:sz="5" w:space="0" w:color="D4DAE6"/>
              <w:left w:val="single" w:sz="5" w:space="0" w:color="D4DAE6"/>
              <w:bottom w:val="single" w:sz="5" w:space="0" w:color="D4DAE6"/>
              <w:right w:val="single" w:sz="5" w:space="0" w:color="D4DAE6"/>
              <w:insideH w:val="single" w:sz="5" w:space="0" w:color="D4DAE6"/>
              <w:insideV w:val="single" w:sz="5" w:space="0" w:color="D4DAE6"/>
            </w:tcBorders>
            <w:tcMar>
              <w:top w:w="65" w:type="dxa"/>
              <w:start w:w="90" w:type="dxa"/>
              <w:bottom w:w="65" w:type="dxa"/>
              <w:end w:w="90" w:type="dxa"/>
            </w:tcMar>
          </w:tcPr>
          <w:p>
            <w:pPr>
              <w:spacing w:after="0" w:line="240" w:lineRule="auto"/>
              <w:jc w:val="center"/>
            </w:pPr>
            <w:r/>
            <w:r>
              <w:rPr>
                <w:rFonts w:ascii="Arial" w:hAnsi="Arial"/>
                <w:b/>
                <w:i w:val="0"/>
                <w:color w:val="FFFFFF"/>
                <w:sz w:val="15"/>
              </w:rPr>
              <w:t>Phase</w:t>
            </w:r>
          </w:p>
        </w:tc>
        <w:tc>
          <w:tcPr>
            <w:tcW w:type="dxa" w:w="5213"/>
            <w:vAlign w:val="center"/>
            <w:shd w:fill="10203C"/>
            <w:tcBorders>
              <w:top w:val="single" w:sz="5" w:space="0" w:color="D4DAE6"/>
              <w:left w:val="single" w:sz="5" w:space="0" w:color="D4DAE6"/>
              <w:bottom w:val="single" w:sz="5" w:space="0" w:color="D4DAE6"/>
              <w:right w:val="single" w:sz="5" w:space="0" w:color="D4DAE6"/>
              <w:insideH w:val="single" w:sz="5" w:space="0" w:color="D4DAE6"/>
              <w:insideV w:val="single" w:sz="5" w:space="0" w:color="D4DAE6"/>
            </w:tcBorders>
            <w:tcMar>
              <w:top w:w="65" w:type="dxa"/>
              <w:start w:w="90" w:type="dxa"/>
              <w:bottom w:w="65" w:type="dxa"/>
              <w:end w:w="90" w:type="dxa"/>
            </w:tcMar>
          </w:tcPr>
          <w:p>
            <w:pPr>
              <w:spacing w:after="0" w:line="240" w:lineRule="auto"/>
              <w:jc w:val="center"/>
            </w:pPr>
            <w:r/>
            <w:r>
              <w:rPr>
                <w:rFonts w:ascii="Arial" w:hAnsi="Arial"/>
                <w:b/>
                <w:i w:val="0"/>
                <w:color w:val="FFFFFF"/>
                <w:sz w:val="15"/>
              </w:rPr>
              <w:t>Abgabe</w:t>
            </w:r>
          </w:p>
        </w:tc>
      </w:tr>
      <w:tr>
        <w:trPr>
          <w:cantSplit/>
        </w:trPr>
        <w:tc>
          <w:tcPr>
            <w:tcW w:type="dxa" w:w="1296"/>
            <w:vAlign w:val="center"/>
            <w:shd w:fill="FFFFFF"/>
            <w:tcBorders>
              <w:top w:val="single" w:sz="5" w:space="0" w:color="D4DAE6"/>
              <w:left w:val="single" w:sz="5" w:space="0" w:color="D4DAE6"/>
              <w:bottom w:val="single" w:sz="5" w:space="0" w:color="D4DAE6"/>
              <w:right w:val="single" w:sz="5" w:space="0" w:color="D4DAE6"/>
              <w:insideH w:val="single" w:sz="5" w:space="0" w:color="D4DAE6"/>
              <w:insideV w:val="single" w:sz="5" w:space="0" w:color="D4DAE6"/>
            </w:tcBorders>
            <w:tcMar>
              <w:top w:w="52" w:type="dxa"/>
              <w:start w:w="90" w:type="dxa"/>
              <w:bottom w:w="52" w:type="dxa"/>
              <w:end w:w="90" w:type="dxa"/>
            </w:tcMar>
          </w:tcPr>
          <w:p>
            <w:pPr>
              <w:spacing w:after="0" w:line="245" w:lineRule="auto"/>
            </w:pPr>
            <w:r/>
            <w:r>
              <w:rPr>
                <w:rFonts w:ascii="Arial" w:hAnsi="Arial"/>
                <w:b w:val="0"/>
                <w:i w:val="0"/>
                <w:color w:val="202633"/>
                <w:sz w:val="15"/>
              </w:rPr>
              <w:t>0–20 Min.</w:t>
            </w:r>
          </w:p>
        </w:tc>
        <w:tc>
          <w:tcPr>
            <w:tcW w:type="dxa" w:w="3528"/>
            <w:vAlign w:val="center"/>
            <w:shd w:fill="FFFFFF"/>
            <w:tcBorders>
              <w:top w:val="single" w:sz="5" w:space="0" w:color="D4DAE6"/>
              <w:left w:val="single" w:sz="5" w:space="0" w:color="D4DAE6"/>
              <w:bottom w:val="single" w:sz="5" w:space="0" w:color="D4DAE6"/>
              <w:right w:val="single" w:sz="5" w:space="0" w:color="D4DAE6"/>
              <w:insideH w:val="single" w:sz="5" w:space="0" w:color="D4DAE6"/>
              <w:insideV w:val="single" w:sz="5" w:space="0" w:color="D4DAE6"/>
            </w:tcBorders>
            <w:tcMar>
              <w:top w:w="52" w:type="dxa"/>
              <w:start w:w="90" w:type="dxa"/>
              <w:bottom w:w="52" w:type="dxa"/>
              <w:end w:w="90" w:type="dxa"/>
            </w:tcMar>
          </w:tcPr>
          <w:p>
            <w:pPr>
              <w:spacing w:after="0" w:line="245" w:lineRule="auto"/>
            </w:pPr>
            <w:r/>
            <w:r>
              <w:rPr>
                <w:rFonts w:ascii="Arial" w:hAnsi="Arial"/>
                <w:b w:val="0"/>
                <w:i w:val="0"/>
                <w:color w:val="202633"/>
                <w:sz w:val="15"/>
              </w:rPr>
              <w:t>F-A · Begriffe und Fragekarte</w:t>
            </w:r>
          </w:p>
        </w:tc>
        <w:tc>
          <w:tcPr>
            <w:tcW w:type="dxa" w:w="5213"/>
            <w:vAlign w:val="center"/>
            <w:shd w:fill="FFFFFF"/>
            <w:tcBorders>
              <w:top w:val="single" w:sz="5" w:space="0" w:color="D4DAE6"/>
              <w:left w:val="single" w:sz="5" w:space="0" w:color="D4DAE6"/>
              <w:bottom w:val="single" w:sz="5" w:space="0" w:color="D4DAE6"/>
              <w:right w:val="single" w:sz="5" w:space="0" w:color="D4DAE6"/>
              <w:insideH w:val="single" w:sz="5" w:space="0" w:color="D4DAE6"/>
              <w:insideV w:val="single" w:sz="5" w:space="0" w:color="D4DAE6"/>
            </w:tcBorders>
            <w:tcMar>
              <w:top w:w="52" w:type="dxa"/>
              <w:start w:w="90" w:type="dxa"/>
              <w:bottom w:w="52" w:type="dxa"/>
              <w:end w:w="90" w:type="dxa"/>
            </w:tcMar>
          </w:tcPr>
          <w:p>
            <w:pPr>
              <w:spacing w:after="0" w:line="245" w:lineRule="auto"/>
            </w:pPr>
            <w:r/>
            <w:r>
              <w:rPr>
                <w:rFonts w:ascii="Arial" w:hAnsi="Arial"/>
                <w:b w:val="0"/>
                <w:i w:val="0"/>
                <w:color w:val="202633"/>
                <w:sz w:val="15"/>
              </w:rPr>
              <w:t>Begriffe, Annahmen und mindestens drei Fragen</w:t>
            </w:r>
          </w:p>
        </w:tc>
      </w:tr>
      <w:tr>
        <w:trPr>
          <w:cantSplit/>
        </w:trPr>
        <w:tc>
          <w:tcPr>
            <w:tcW w:type="dxa" w:w="1296"/>
            <w:vAlign w:val="center"/>
            <w:shd w:fill="F7F8FC"/>
            <w:tcBorders>
              <w:top w:val="single" w:sz="5" w:space="0" w:color="D4DAE6"/>
              <w:left w:val="single" w:sz="5" w:space="0" w:color="D4DAE6"/>
              <w:bottom w:val="single" w:sz="5" w:space="0" w:color="D4DAE6"/>
              <w:right w:val="single" w:sz="5" w:space="0" w:color="D4DAE6"/>
              <w:insideH w:val="single" w:sz="5" w:space="0" w:color="D4DAE6"/>
              <w:insideV w:val="single" w:sz="5" w:space="0" w:color="D4DAE6"/>
            </w:tcBorders>
            <w:tcMar>
              <w:top w:w="52" w:type="dxa"/>
              <w:start w:w="90" w:type="dxa"/>
              <w:bottom w:w="52" w:type="dxa"/>
              <w:end w:w="90" w:type="dxa"/>
            </w:tcMar>
          </w:tcPr>
          <w:p>
            <w:pPr>
              <w:spacing w:after="0" w:line="245" w:lineRule="auto"/>
            </w:pPr>
            <w:r/>
            <w:r>
              <w:rPr>
                <w:rFonts w:ascii="Arial" w:hAnsi="Arial"/>
                <w:b w:val="0"/>
                <w:i w:val="0"/>
                <w:color w:val="202633"/>
                <w:sz w:val="15"/>
              </w:rPr>
              <w:t>20–35 Min.</w:t>
            </w:r>
          </w:p>
        </w:tc>
        <w:tc>
          <w:tcPr>
            <w:tcW w:type="dxa" w:w="3528"/>
            <w:vAlign w:val="center"/>
            <w:shd w:fill="F7F8FC"/>
            <w:tcBorders>
              <w:top w:val="single" w:sz="5" w:space="0" w:color="D4DAE6"/>
              <w:left w:val="single" w:sz="5" w:space="0" w:color="D4DAE6"/>
              <w:bottom w:val="single" w:sz="5" w:space="0" w:color="D4DAE6"/>
              <w:right w:val="single" w:sz="5" w:space="0" w:color="D4DAE6"/>
              <w:insideH w:val="single" w:sz="5" w:space="0" w:color="D4DAE6"/>
              <w:insideV w:val="single" w:sz="5" w:space="0" w:color="D4DAE6"/>
            </w:tcBorders>
            <w:tcMar>
              <w:top w:w="52" w:type="dxa"/>
              <w:start w:w="90" w:type="dxa"/>
              <w:bottom w:w="52" w:type="dxa"/>
              <w:end w:w="90" w:type="dxa"/>
            </w:tcMar>
          </w:tcPr>
          <w:p>
            <w:pPr>
              <w:spacing w:after="0" w:line="245" w:lineRule="auto"/>
            </w:pPr>
            <w:r/>
            <w:r>
              <w:rPr>
                <w:rFonts w:ascii="Arial" w:hAnsi="Arial"/>
                <w:b w:val="0"/>
                <w:i w:val="0"/>
                <w:color w:val="202633"/>
                <w:sz w:val="15"/>
              </w:rPr>
              <w:t>F-B · konkurrierende Deutungen</w:t>
            </w:r>
          </w:p>
        </w:tc>
        <w:tc>
          <w:tcPr>
            <w:tcW w:type="dxa" w:w="5213"/>
            <w:vAlign w:val="center"/>
            <w:shd w:fill="F7F8FC"/>
            <w:tcBorders>
              <w:top w:val="single" w:sz="5" w:space="0" w:color="D4DAE6"/>
              <w:left w:val="single" w:sz="5" w:space="0" w:color="D4DAE6"/>
              <w:bottom w:val="single" w:sz="5" w:space="0" w:color="D4DAE6"/>
              <w:right w:val="single" w:sz="5" w:space="0" w:color="D4DAE6"/>
              <w:insideH w:val="single" w:sz="5" w:space="0" w:color="D4DAE6"/>
              <w:insideV w:val="single" w:sz="5" w:space="0" w:color="D4DAE6"/>
            </w:tcBorders>
            <w:tcMar>
              <w:top w:w="52" w:type="dxa"/>
              <w:start w:w="90" w:type="dxa"/>
              <w:bottom w:w="52" w:type="dxa"/>
              <w:end w:w="90" w:type="dxa"/>
            </w:tcMar>
          </w:tcPr>
          <w:p>
            <w:pPr>
              <w:spacing w:after="0" w:line="245" w:lineRule="auto"/>
            </w:pPr>
            <w:r/>
            <w:r>
              <w:rPr>
                <w:rFonts w:ascii="Arial" w:hAnsi="Arial"/>
                <w:b w:val="0"/>
                <w:i w:val="0"/>
                <w:color w:val="202633"/>
                <w:sz w:val="15"/>
              </w:rPr>
              <w:t>Zwei Perspektiven mit Nutzen, Kosten und Belegbedarf</w:t>
            </w:r>
          </w:p>
        </w:tc>
      </w:tr>
      <w:tr>
        <w:trPr>
          <w:cantSplit/>
        </w:trPr>
        <w:tc>
          <w:tcPr>
            <w:tcW w:type="dxa" w:w="1296"/>
            <w:vAlign w:val="center"/>
            <w:shd w:fill="FFFFFF"/>
            <w:tcBorders>
              <w:top w:val="single" w:sz="5" w:space="0" w:color="D4DAE6"/>
              <w:left w:val="single" w:sz="5" w:space="0" w:color="D4DAE6"/>
              <w:bottom w:val="single" w:sz="5" w:space="0" w:color="D4DAE6"/>
              <w:right w:val="single" w:sz="5" w:space="0" w:color="D4DAE6"/>
              <w:insideH w:val="single" w:sz="5" w:space="0" w:color="D4DAE6"/>
              <w:insideV w:val="single" w:sz="5" w:space="0" w:color="D4DAE6"/>
            </w:tcBorders>
            <w:tcMar>
              <w:top w:w="52" w:type="dxa"/>
              <w:start w:w="90" w:type="dxa"/>
              <w:bottom w:w="52" w:type="dxa"/>
              <w:end w:w="90" w:type="dxa"/>
            </w:tcMar>
          </w:tcPr>
          <w:p>
            <w:pPr>
              <w:spacing w:after="0" w:line="245" w:lineRule="auto"/>
            </w:pPr>
            <w:r/>
            <w:r>
              <w:rPr>
                <w:rFonts w:ascii="Arial" w:hAnsi="Arial"/>
                <w:b w:val="0"/>
                <w:i w:val="0"/>
                <w:color w:val="202633"/>
                <w:sz w:val="15"/>
              </w:rPr>
              <w:t>35–65 Min.</w:t>
            </w:r>
          </w:p>
        </w:tc>
        <w:tc>
          <w:tcPr>
            <w:tcW w:type="dxa" w:w="3528"/>
            <w:vAlign w:val="center"/>
            <w:shd w:fill="FFFFFF"/>
            <w:tcBorders>
              <w:top w:val="single" w:sz="5" w:space="0" w:color="D4DAE6"/>
              <w:left w:val="single" w:sz="5" w:space="0" w:color="D4DAE6"/>
              <w:bottom w:val="single" w:sz="5" w:space="0" w:color="D4DAE6"/>
              <w:right w:val="single" w:sz="5" w:space="0" w:color="D4DAE6"/>
              <w:insideH w:val="single" w:sz="5" w:space="0" w:color="D4DAE6"/>
              <w:insideV w:val="single" w:sz="5" w:space="0" w:color="D4DAE6"/>
            </w:tcBorders>
            <w:tcMar>
              <w:top w:w="52" w:type="dxa"/>
              <w:start w:w="90" w:type="dxa"/>
              <w:bottom w:w="52" w:type="dxa"/>
              <w:end w:w="90" w:type="dxa"/>
            </w:tcMar>
          </w:tcPr>
          <w:p>
            <w:pPr>
              <w:spacing w:after="0" w:line="245" w:lineRule="auto"/>
            </w:pPr>
            <w:r/>
            <w:r>
              <w:rPr>
                <w:rFonts w:ascii="Arial" w:hAnsi="Arial"/>
                <w:b w:val="0"/>
                <w:i w:val="0"/>
                <w:color w:val="202633"/>
                <w:sz w:val="15"/>
              </w:rPr>
              <w:t>K · Exploration und Reflexion</w:t>
            </w:r>
          </w:p>
        </w:tc>
        <w:tc>
          <w:tcPr>
            <w:tcW w:type="dxa" w:w="5213"/>
            <w:vAlign w:val="center"/>
            <w:shd w:fill="FFFFFF"/>
            <w:tcBorders>
              <w:top w:val="single" w:sz="5" w:space="0" w:color="D4DAE6"/>
              <w:left w:val="single" w:sz="5" w:space="0" w:color="D4DAE6"/>
              <w:bottom w:val="single" w:sz="5" w:space="0" w:color="D4DAE6"/>
              <w:right w:val="single" w:sz="5" w:space="0" w:color="D4DAE6"/>
              <w:insideH w:val="single" w:sz="5" w:space="0" w:color="D4DAE6"/>
              <w:insideV w:val="single" w:sz="5" w:space="0" w:color="D4DAE6"/>
            </w:tcBorders>
            <w:tcMar>
              <w:top w:w="52" w:type="dxa"/>
              <w:start w:w="90" w:type="dxa"/>
              <w:bottom w:w="52" w:type="dxa"/>
              <w:end w:w="90" w:type="dxa"/>
            </w:tcMar>
          </w:tcPr>
          <w:p>
            <w:pPr>
              <w:spacing w:after="0" w:line="245" w:lineRule="auto"/>
            </w:pPr>
            <w:r/>
            <w:r>
              <w:rPr>
                <w:rFonts w:ascii="Arial" w:hAnsi="Arial"/>
                <w:b w:val="0"/>
                <w:i w:val="0"/>
                <w:color w:val="202633"/>
                <w:sz w:val="15"/>
              </w:rPr>
              <w:t>Zuständigkeit, Bedeutungsrisiken, Ressourcen; offener Dissens</w:t>
            </w:r>
          </w:p>
        </w:tc>
      </w:tr>
      <w:tr>
        <w:trPr>
          <w:cantSplit/>
        </w:trPr>
        <w:tc>
          <w:tcPr>
            <w:tcW w:type="dxa" w:w="1296"/>
            <w:vAlign w:val="center"/>
            <w:shd w:fill="F7F8FC"/>
            <w:tcBorders>
              <w:top w:val="single" w:sz="5" w:space="0" w:color="D4DAE6"/>
              <w:left w:val="single" w:sz="5" w:space="0" w:color="D4DAE6"/>
              <w:bottom w:val="single" w:sz="5" w:space="0" w:color="D4DAE6"/>
              <w:right w:val="single" w:sz="5" w:space="0" w:color="D4DAE6"/>
              <w:insideH w:val="single" w:sz="5" w:space="0" w:color="D4DAE6"/>
              <w:insideV w:val="single" w:sz="5" w:space="0" w:color="D4DAE6"/>
            </w:tcBorders>
            <w:tcMar>
              <w:top w:w="52" w:type="dxa"/>
              <w:start w:w="90" w:type="dxa"/>
              <w:bottom w:w="52" w:type="dxa"/>
              <w:end w:w="90" w:type="dxa"/>
            </w:tcMar>
          </w:tcPr>
          <w:p>
            <w:pPr>
              <w:spacing w:after="0" w:line="245" w:lineRule="auto"/>
            </w:pPr>
            <w:r/>
            <w:r>
              <w:rPr>
                <w:rFonts w:ascii="Arial" w:hAnsi="Arial"/>
                <w:b w:val="0"/>
                <w:i w:val="0"/>
                <w:color w:val="202633"/>
                <w:sz w:val="15"/>
              </w:rPr>
              <w:t>65–80 Min.</w:t>
            </w:r>
          </w:p>
        </w:tc>
        <w:tc>
          <w:tcPr>
            <w:tcW w:type="dxa" w:w="3528"/>
            <w:vAlign w:val="center"/>
            <w:shd w:fill="F7F8FC"/>
            <w:tcBorders>
              <w:top w:val="single" w:sz="5" w:space="0" w:color="D4DAE6"/>
              <w:left w:val="single" w:sz="5" w:space="0" w:color="D4DAE6"/>
              <w:bottom w:val="single" w:sz="5" w:space="0" w:color="D4DAE6"/>
              <w:right w:val="single" w:sz="5" w:space="0" w:color="D4DAE6"/>
              <w:insideH w:val="single" w:sz="5" w:space="0" w:color="D4DAE6"/>
              <w:insideV w:val="single" w:sz="5" w:space="0" w:color="D4DAE6"/>
            </w:tcBorders>
            <w:tcMar>
              <w:top w:w="52" w:type="dxa"/>
              <w:start w:w="90" w:type="dxa"/>
              <w:bottom w:w="52" w:type="dxa"/>
              <w:end w:w="90" w:type="dxa"/>
            </w:tcMar>
          </w:tcPr>
          <w:p>
            <w:pPr>
              <w:spacing w:after="0" w:line="245" w:lineRule="auto"/>
            </w:pPr>
            <w:r/>
            <w:r>
              <w:rPr>
                <w:rFonts w:ascii="Arial" w:hAnsi="Arial"/>
                <w:b w:val="0"/>
                <w:i w:val="0"/>
                <w:color w:val="202633"/>
                <w:sz w:val="15"/>
              </w:rPr>
              <w:t>K · Entscheidung und Empfehlung</w:t>
            </w:r>
          </w:p>
        </w:tc>
        <w:tc>
          <w:tcPr>
            <w:tcW w:type="dxa" w:w="5213"/>
            <w:vAlign w:val="center"/>
            <w:shd w:fill="F7F8FC"/>
            <w:tcBorders>
              <w:top w:val="single" w:sz="5" w:space="0" w:color="D4DAE6"/>
              <w:left w:val="single" w:sz="5" w:space="0" w:color="D4DAE6"/>
              <w:bottom w:val="single" w:sz="5" w:space="0" w:color="D4DAE6"/>
              <w:right w:val="single" w:sz="5" w:space="0" w:color="D4DAE6"/>
              <w:insideH w:val="single" w:sz="5" w:space="0" w:color="D4DAE6"/>
              <w:insideV w:val="single" w:sz="5" w:space="0" w:color="D4DAE6"/>
            </w:tcBorders>
            <w:tcMar>
              <w:top w:w="52" w:type="dxa"/>
              <w:start w:w="90" w:type="dxa"/>
              <w:bottom w:w="52" w:type="dxa"/>
              <w:end w:w="90" w:type="dxa"/>
            </w:tcMar>
          </w:tcPr>
          <w:p>
            <w:pPr>
              <w:spacing w:after="0" w:line="245" w:lineRule="auto"/>
            </w:pPr>
            <w:r/>
            <w:r>
              <w:rPr>
                <w:rFonts w:ascii="Arial" w:hAnsi="Arial"/>
                <w:b w:val="0"/>
                <w:i w:val="0"/>
                <w:color w:val="202633"/>
                <w:sz w:val="15"/>
              </w:rPr>
              <w:t>Bedeutungskern, Anpassung, Reviewrolle und Einspruch</w:t>
            </w:r>
          </w:p>
        </w:tc>
      </w:tr>
      <w:tr>
        <w:trPr>
          <w:cantSplit/>
        </w:trPr>
        <w:tc>
          <w:tcPr>
            <w:tcW w:type="dxa" w:w="1296"/>
            <w:vAlign w:val="center"/>
            <w:shd w:fill="FFFFFF"/>
            <w:tcBorders>
              <w:top w:val="single" w:sz="5" w:space="0" w:color="D4DAE6"/>
              <w:left w:val="single" w:sz="5" w:space="0" w:color="D4DAE6"/>
              <w:bottom w:val="single" w:sz="5" w:space="0" w:color="D4DAE6"/>
              <w:right w:val="single" w:sz="5" w:space="0" w:color="D4DAE6"/>
              <w:insideH w:val="single" w:sz="5" w:space="0" w:color="D4DAE6"/>
              <w:insideV w:val="single" w:sz="5" w:space="0" w:color="D4DAE6"/>
            </w:tcBorders>
            <w:tcMar>
              <w:top w:w="52" w:type="dxa"/>
              <w:start w:w="90" w:type="dxa"/>
              <w:bottom w:w="52" w:type="dxa"/>
              <w:end w:w="90" w:type="dxa"/>
            </w:tcMar>
          </w:tcPr>
          <w:p>
            <w:pPr>
              <w:spacing w:after="0" w:line="245" w:lineRule="auto"/>
            </w:pPr>
            <w:r/>
            <w:r>
              <w:rPr>
                <w:rFonts w:ascii="Arial" w:hAnsi="Arial"/>
                <w:b w:val="0"/>
                <w:i w:val="0"/>
                <w:color w:val="202633"/>
                <w:sz w:val="15"/>
              </w:rPr>
              <w:t>80–90 Min.</w:t>
            </w:r>
          </w:p>
        </w:tc>
        <w:tc>
          <w:tcPr>
            <w:tcW w:type="dxa" w:w="3528"/>
            <w:vAlign w:val="center"/>
            <w:shd w:fill="FFFFFF"/>
            <w:tcBorders>
              <w:top w:val="single" w:sz="5" w:space="0" w:color="D4DAE6"/>
              <w:left w:val="single" w:sz="5" w:space="0" w:color="D4DAE6"/>
              <w:bottom w:val="single" w:sz="5" w:space="0" w:color="D4DAE6"/>
              <w:right w:val="single" w:sz="5" w:space="0" w:color="D4DAE6"/>
              <w:insideH w:val="single" w:sz="5" w:space="0" w:color="D4DAE6"/>
              <w:insideV w:val="single" w:sz="5" w:space="0" w:color="D4DAE6"/>
            </w:tcBorders>
            <w:tcMar>
              <w:top w:w="52" w:type="dxa"/>
              <w:start w:w="90" w:type="dxa"/>
              <w:bottom w:w="52" w:type="dxa"/>
              <w:end w:w="90" w:type="dxa"/>
            </w:tcMar>
          </w:tcPr>
          <w:p>
            <w:pPr>
              <w:spacing w:after="0" w:line="245" w:lineRule="auto"/>
            </w:pPr>
            <w:r/>
            <w:r>
              <w:rPr>
                <w:rFonts w:ascii="Arial" w:hAnsi="Arial"/>
                <w:b w:val="0"/>
                <w:i w:val="0"/>
                <w:color w:val="202633"/>
                <w:sz w:val="15"/>
              </w:rPr>
              <w:t>Feedback und Revision</w:t>
            </w:r>
          </w:p>
        </w:tc>
        <w:tc>
          <w:tcPr>
            <w:tcW w:type="dxa" w:w="5213"/>
            <w:vAlign w:val="center"/>
            <w:shd w:fill="FFFFFF"/>
            <w:tcBorders>
              <w:top w:val="single" w:sz="5" w:space="0" w:color="D4DAE6"/>
              <w:left w:val="single" w:sz="5" w:space="0" w:color="D4DAE6"/>
              <w:bottom w:val="single" w:sz="5" w:space="0" w:color="D4DAE6"/>
              <w:right w:val="single" w:sz="5" w:space="0" w:color="D4DAE6"/>
              <w:insideH w:val="single" w:sz="5" w:space="0" w:color="D4DAE6"/>
              <w:insideV w:val="single" w:sz="5" w:space="0" w:color="D4DAE6"/>
            </w:tcBorders>
            <w:tcMar>
              <w:top w:w="52" w:type="dxa"/>
              <w:start w:w="90" w:type="dxa"/>
              <w:bottom w:w="52" w:type="dxa"/>
              <w:end w:w="90" w:type="dxa"/>
            </w:tcMar>
          </w:tcPr>
          <w:p>
            <w:pPr>
              <w:spacing w:after="0" w:line="245" w:lineRule="auto"/>
            </w:pPr>
            <w:r/>
            <w:r>
              <w:rPr>
                <w:rFonts w:ascii="Arial" w:hAnsi="Arial"/>
                <w:b w:val="0"/>
                <w:i w:val="0"/>
                <w:color w:val="202633"/>
                <w:sz w:val="15"/>
              </w:rPr>
              <w:t>Prüfzeitpunkt und Auslöser für Pause oder Änderung</w:t>
            </w:r>
          </w:p>
        </w:tc>
      </w:tr>
    </w:tbl>
    <w:p>
      <w:pPr>
        <w:spacing w:after="40" w:line="96" w:lineRule="auto"/>
      </w:pPr>
      <w:r>
        <w:rPr>
          <w:sz w:val="4"/>
        </w:rPr>
        <w:t xml:space="preserve"> </w:t>
      </w:r>
    </w:p>
    <w:p>
      <w:pPr>
        <w:pStyle w:val="Heading1"/>
      </w:pPr>
      <w:r>
        <w:rPr>
          <w:rFonts w:ascii="Arial" w:hAnsi="Arial"/>
          <w:b/>
          <w:i w:val="0"/>
          <w:color w:val="000000"/>
          <w:sz w:val="26"/>
        </w:rPr>
        <w:t>Abschlussprüfung</w:t>
      </w:r>
    </w:p>
    <w:tbl>
      <w:tblPr>
        <w:tblW w:type="auto" w:w="0"/>
        <w:jc w:val="center"/>
        <w:tblLayout w:type="fixed"/>
        <w:tblLook w:firstColumn="1" w:firstRow="1" w:lastColumn="0" w:lastRow="0" w:noHBand="0" w:noVBand="1" w:val="04A0"/>
      </w:tblPr>
      <w:tblGrid>
        <w:gridCol w:w="3346"/>
        <w:gridCol w:w="3346"/>
        <w:gridCol w:w="3346"/>
      </w:tblGrid>
      <w:tr>
        <w:trPr>
          <w:tblHeader w:val="true"/>
          <w:cantSplit/>
        </w:trPr>
        <w:tc>
          <w:tcPr>
            <w:tcW w:type="dxa" w:w="7099"/>
            <w:vAlign w:val="center"/>
            <w:shd w:fill="10203C"/>
            <w:tcBorders>
              <w:top w:val="single" w:sz="5" w:space="0" w:color="D4DAE6"/>
              <w:left w:val="single" w:sz="5" w:space="0" w:color="D4DAE6"/>
              <w:bottom w:val="single" w:sz="5" w:space="0" w:color="D4DAE6"/>
              <w:right w:val="single" w:sz="5" w:space="0" w:color="D4DAE6"/>
              <w:insideH w:val="single" w:sz="5" w:space="0" w:color="D4DAE6"/>
              <w:insideV w:val="single" w:sz="5" w:space="0" w:color="D4DAE6"/>
            </w:tcBorders>
            <w:tcMar>
              <w:top w:w="65" w:type="dxa"/>
              <w:start w:w="90" w:type="dxa"/>
              <w:bottom w:w="65" w:type="dxa"/>
              <w:end w:w="90" w:type="dxa"/>
            </w:tcMar>
          </w:tcPr>
          <w:p>
            <w:pPr>
              <w:spacing w:after="0" w:line="240" w:lineRule="auto"/>
              <w:jc w:val="center"/>
            </w:pPr>
            <w:r/>
            <w:r>
              <w:rPr>
                <w:rFonts w:ascii="Arial" w:hAnsi="Arial"/>
                <w:b/>
                <w:i w:val="0"/>
                <w:color w:val="FFFFFF"/>
                <w:sz w:val="15"/>
              </w:rPr>
              <w:t>Prüfpunkt</w:t>
            </w:r>
          </w:p>
        </w:tc>
        <w:tc>
          <w:tcPr>
            <w:tcW w:type="dxa" w:w="1440"/>
            <w:vAlign w:val="center"/>
            <w:shd w:fill="10203C"/>
            <w:tcBorders>
              <w:top w:val="single" w:sz="5" w:space="0" w:color="D4DAE6"/>
              <w:left w:val="single" w:sz="5" w:space="0" w:color="D4DAE6"/>
              <w:bottom w:val="single" w:sz="5" w:space="0" w:color="D4DAE6"/>
              <w:right w:val="single" w:sz="5" w:space="0" w:color="D4DAE6"/>
              <w:insideH w:val="single" w:sz="5" w:space="0" w:color="D4DAE6"/>
              <w:insideV w:val="single" w:sz="5" w:space="0" w:color="D4DAE6"/>
            </w:tcBorders>
            <w:tcMar>
              <w:top w:w="65" w:type="dxa"/>
              <w:start w:w="90" w:type="dxa"/>
              <w:bottom w:w="65" w:type="dxa"/>
              <w:end w:w="90" w:type="dxa"/>
            </w:tcMar>
          </w:tcPr>
          <w:p>
            <w:pPr>
              <w:spacing w:after="0" w:line="240" w:lineRule="auto"/>
              <w:jc w:val="center"/>
            </w:pPr>
            <w:r/>
            <w:r>
              <w:rPr>
                <w:rFonts w:ascii="Arial" w:hAnsi="Arial"/>
                <w:b/>
                <w:i w:val="0"/>
                <w:color w:val="FFFFFF"/>
                <w:sz w:val="15"/>
              </w:rPr>
              <w:t>Erledigt</w:t>
            </w:r>
          </w:p>
        </w:tc>
        <w:tc>
          <w:tcPr>
            <w:tcW w:type="dxa" w:w="1440"/>
            <w:vAlign w:val="center"/>
            <w:shd w:fill="10203C"/>
            <w:tcBorders>
              <w:top w:val="single" w:sz="5" w:space="0" w:color="D4DAE6"/>
              <w:left w:val="single" w:sz="5" w:space="0" w:color="D4DAE6"/>
              <w:bottom w:val="single" w:sz="5" w:space="0" w:color="D4DAE6"/>
              <w:right w:val="single" w:sz="5" w:space="0" w:color="D4DAE6"/>
              <w:insideH w:val="single" w:sz="5" w:space="0" w:color="D4DAE6"/>
              <w:insideV w:val="single" w:sz="5" w:space="0" w:color="D4DAE6"/>
            </w:tcBorders>
            <w:tcMar>
              <w:top w:w="65" w:type="dxa"/>
              <w:start w:w="90" w:type="dxa"/>
              <w:bottom w:w="65" w:type="dxa"/>
              <w:end w:w="90" w:type="dxa"/>
            </w:tcMar>
          </w:tcPr>
          <w:p>
            <w:pPr>
              <w:spacing w:after="0" w:line="240" w:lineRule="auto"/>
              <w:jc w:val="center"/>
            </w:pPr>
            <w:r/>
            <w:r>
              <w:rPr>
                <w:rFonts w:ascii="Arial" w:hAnsi="Arial"/>
                <w:b/>
                <w:i w:val="0"/>
                <w:color w:val="FFFFFF"/>
                <w:sz w:val="15"/>
              </w:rPr>
              <w:t>Noch offen</w:t>
            </w:r>
          </w:p>
        </w:tc>
      </w:tr>
      <w:tr>
        <w:trPr>
          <w:cantSplit/>
        </w:trPr>
        <w:tc>
          <w:tcPr>
            <w:tcW w:type="dxa" w:w="7099"/>
            <w:vAlign w:val="center"/>
            <w:shd w:fill="FFFFFF"/>
            <w:tcBorders>
              <w:top w:val="single" w:sz="5" w:space="0" w:color="D4DAE6"/>
              <w:left w:val="single" w:sz="5" w:space="0" w:color="D4DAE6"/>
              <w:bottom w:val="single" w:sz="5" w:space="0" w:color="D4DAE6"/>
              <w:right w:val="single" w:sz="5" w:space="0" w:color="D4DAE6"/>
              <w:insideH w:val="single" w:sz="5" w:space="0" w:color="D4DAE6"/>
              <w:insideV w:val="single" w:sz="5" w:space="0" w:color="D4DAE6"/>
            </w:tcBorders>
            <w:tcMar>
              <w:top w:w="52" w:type="dxa"/>
              <w:start w:w="90" w:type="dxa"/>
              <w:bottom w:w="52" w:type="dxa"/>
              <w:end w:w="90" w:type="dxa"/>
            </w:tcMar>
          </w:tcPr>
          <w:p>
            <w:pPr>
              <w:spacing w:after="0" w:line="245" w:lineRule="auto"/>
            </w:pPr>
            <w:r/>
            <w:r>
              <w:rPr>
                <w:rFonts w:ascii="Arial" w:hAnsi="Arial"/>
                <w:b w:val="0"/>
                <w:i w:val="0"/>
                <w:color w:val="202633"/>
                <w:sz w:val="15"/>
              </w:rPr>
              <w:t>Ausgangsfrage und Annahmen sind sichtbar.</w:t>
            </w:r>
          </w:p>
        </w:tc>
        <w:tc>
          <w:tcPr>
            <w:tcW w:type="dxa" w:w="1440"/>
            <w:vAlign w:val="center"/>
            <w:shd w:fill="FFFFFF"/>
            <w:tcBorders>
              <w:top w:val="single" w:sz="5" w:space="0" w:color="D4DAE6"/>
              <w:left w:val="single" w:sz="5" w:space="0" w:color="D4DAE6"/>
              <w:bottom w:val="single" w:sz="5" w:space="0" w:color="D4DAE6"/>
              <w:right w:val="single" w:sz="5" w:space="0" w:color="D4DAE6"/>
              <w:insideH w:val="single" w:sz="5" w:space="0" w:color="D4DAE6"/>
              <w:insideV w:val="single" w:sz="5" w:space="0" w:color="D4DAE6"/>
            </w:tcBorders>
            <w:tcMar>
              <w:top w:w="52" w:type="dxa"/>
              <w:start w:w="90" w:type="dxa"/>
              <w:bottom w:w="52" w:type="dxa"/>
              <w:end w:w="90" w:type="dxa"/>
            </w:tcMar>
          </w:tcPr>
          <w:p>
            <w:pPr>
              <w:spacing w:after="0" w:line="245" w:lineRule="auto"/>
            </w:pPr>
            <w:r/>
            <w:r>
              <w:rPr>
                <w:rFonts w:ascii="Arial" w:hAnsi="Arial"/>
                <w:b w:val="0"/>
                <w:i w:val="0"/>
                <w:color w:val="202633"/>
                <w:sz w:val="15"/>
              </w:rPr>
              <w:t>☐</w:t>
            </w:r>
          </w:p>
        </w:tc>
        <w:tc>
          <w:tcPr>
            <w:tcW w:type="dxa" w:w="1440"/>
            <w:vAlign w:val="center"/>
            <w:shd w:fill="FFFFFF"/>
            <w:tcBorders>
              <w:top w:val="single" w:sz="5" w:space="0" w:color="D4DAE6"/>
              <w:left w:val="single" w:sz="5" w:space="0" w:color="D4DAE6"/>
              <w:bottom w:val="single" w:sz="5" w:space="0" w:color="D4DAE6"/>
              <w:right w:val="single" w:sz="5" w:space="0" w:color="D4DAE6"/>
              <w:insideH w:val="single" w:sz="5" w:space="0" w:color="D4DAE6"/>
              <w:insideV w:val="single" w:sz="5" w:space="0" w:color="D4DAE6"/>
            </w:tcBorders>
            <w:tcMar>
              <w:top w:w="52" w:type="dxa"/>
              <w:start w:w="90" w:type="dxa"/>
              <w:bottom w:w="52" w:type="dxa"/>
              <w:end w:w="90" w:type="dxa"/>
            </w:tcMar>
          </w:tcPr>
          <w:p>
            <w:pPr>
              <w:spacing w:after="0" w:line="245" w:lineRule="auto"/>
            </w:pPr>
            <w:r/>
            <w:r>
              <w:rPr>
                <w:rFonts w:ascii="Arial" w:hAnsi="Arial"/>
                <w:b w:val="0"/>
                <w:i w:val="0"/>
                <w:color w:val="202633"/>
                <w:sz w:val="15"/>
              </w:rPr>
              <w:t>☐</w:t>
            </w:r>
          </w:p>
        </w:tc>
      </w:tr>
      <w:tr>
        <w:trPr>
          <w:cantSplit/>
        </w:trPr>
        <w:tc>
          <w:tcPr>
            <w:tcW w:type="dxa" w:w="7099"/>
            <w:vAlign w:val="center"/>
            <w:shd w:fill="F7F8FC"/>
            <w:tcBorders>
              <w:top w:val="single" w:sz="5" w:space="0" w:color="D4DAE6"/>
              <w:left w:val="single" w:sz="5" w:space="0" w:color="D4DAE6"/>
              <w:bottom w:val="single" w:sz="5" w:space="0" w:color="D4DAE6"/>
              <w:right w:val="single" w:sz="5" w:space="0" w:color="D4DAE6"/>
              <w:insideH w:val="single" w:sz="5" w:space="0" w:color="D4DAE6"/>
              <w:insideV w:val="single" w:sz="5" w:space="0" w:color="D4DAE6"/>
            </w:tcBorders>
            <w:tcMar>
              <w:top w:w="52" w:type="dxa"/>
              <w:start w:w="90" w:type="dxa"/>
              <w:bottom w:w="52" w:type="dxa"/>
              <w:end w:w="90" w:type="dxa"/>
            </w:tcMar>
          </w:tcPr>
          <w:p>
            <w:pPr>
              <w:spacing w:after="0" w:line="245" w:lineRule="auto"/>
            </w:pPr>
            <w:r/>
            <w:r>
              <w:rPr>
                <w:rFonts w:ascii="Arial" w:hAnsi="Arial"/>
                <w:b w:val="0"/>
                <w:i w:val="0"/>
                <w:color w:val="202633"/>
                <w:sz w:val="15"/>
              </w:rPr>
              <w:t>Empirische, normative und organisatorische Fragen sind getrennt.</w:t>
            </w:r>
          </w:p>
        </w:tc>
        <w:tc>
          <w:tcPr>
            <w:tcW w:type="dxa" w:w="1440"/>
            <w:vAlign w:val="center"/>
            <w:shd w:fill="F7F8FC"/>
            <w:tcBorders>
              <w:top w:val="single" w:sz="5" w:space="0" w:color="D4DAE6"/>
              <w:left w:val="single" w:sz="5" w:space="0" w:color="D4DAE6"/>
              <w:bottom w:val="single" w:sz="5" w:space="0" w:color="D4DAE6"/>
              <w:right w:val="single" w:sz="5" w:space="0" w:color="D4DAE6"/>
              <w:insideH w:val="single" w:sz="5" w:space="0" w:color="D4DAE6"/>
              <w:insideV w:val="single" w:sz="5" w:space="0" w:color="D4DAE6"/>
            </w:tcBorders>
            <w:tcMar>
              <w:top w:w="52" w:type="dxa"/>
              <w:start w:w="90" w:type="dxa"/>
              <w:bottom w:w="52" w:type="dxa"/>
              <w:end w:w="90" w:type="dxa"/>
            </w:tcMar>
          </w:tcPr>
          <w:p>
            <w:pPr>
              <w:spacing w:after="0" w:line="245" w:lineRule="auto"/>
            </w:pPr>
            <w:r/>
            <w:r>
              <w:rPr>
                <w:rFonts w:ascii="Arial" w:hAnsi="Arial"/>
                <w:b w:val="0"/>
                <w:i w:val="0"/>
                <w:color w:val="202633"/>
                <w:sz w:val="15"/>
              </w:rPr>
              <w:t>☐</w:t>
            </w:r>
          </w:p>
        </w:tc>
        <w:tc>
          <w:tcPr>
            <w:tcW w:type="dxa" w:w="1440"/>
            <w:vAlign w:val="center"/>
            <w:shd w:fill="F7F8FC"/>
            <w:tcBorders>
              <w:top w:val="single" w:sz="5" w:space="0" w:color="D4DAE6"/>
              <w:left w:val="single" w:sz="5" w:space="0" w:color="D4DAE6"/>
              <w:bottom w:val="single" w:sz="5" w:space="0" w:color="D4DAE6"/>
              <w:right w:val="single" w:sz="5" w:space="0" w:color="D4DAE6"/>
              <w:insideH w:val="single" w:sz="5" w:space="0" w:color="D4DAE6"/>
              <w:insideV w:val="single" w:sz="5" w:space="0" w:color="D4DAE6"/>
            </w:tcBorders>
            <w:tcMar>
              <w:top w:w="52" w:type="dxa"/>
              <w:start w:w="90" w:type="dxa"/>
              <w:bottom w:w="52" w:type="dxa"/>
              <w:end w:w="90" w:type="dxa"/>
            </w:tcMar>
          </w:tcPr>
          <w:p>
            <w:pPr>
              <w:spacing w:after="0" w:line="245" w:lineRule="auto"/>
            </w:pPr>
            <w:r/>
            <w:r>
              <w:rPr>
                <w:rFonts w:ascii="Arial" w:hAnsi="Arial"/>
                <w:b w:val="0"/>
                <w:i w:val="0"/>
                <w:color w:val="202633"/>
                <w:sz w:val="15"/>
              </w:rPr>
              <w:t>☐</w:t>
            </w:r>
          </w:p>
        </w:tc>
      </w:tr>
      <w:tr>
        <w:trPr>
          <w:cantSplit/>
        </w:trPr>
        <w:tc>
          <w:tcPr>
            <w:tcW w:type="dxa" w:w="7099"/>
            <w:vAlign w:val="center"/>
            <w:shd w:fill="FFFFFF"/>
            <w:tcBorders>
              <w:top w:val="single" w:sz="5" w:space="0" w:color="D4DAE6"/>
              <w:left w:val="single" w:sz="5" w:space="0" w:color="D4DAE6"/>
              <w:bottom w:val="single" w:sz="5" w:space="0" w:color="D4DAE6"/>
              <w:right w:val="single" w:sz="5" w:space="0" w:color="D4DAE6"/>
              <w:insideH w:val="single" w:sz="5" w:space="0" w:color="D4DAE6"/>
              <w:insideV w:val="single" w:sz="5" w:space="0" w:color="D4DAE6"/>
            </w:tcBorders>
            <w:tcMar>
              <w:top w:w="52" w:type="dxa"/>
              <w:start w:w="90" w:type="dxa"/>
              <w:bottom w:w="52" w:type="dxa"/>
              <w:end w:w="90" w:type="dxa"/>
            </w:tcMar>
          </w:tcPr>
          <w:p>
            <w:pPr>
              <w:spacing w:after="0" w:line="245" w:lineRule="auto"/>
            </w:pPr>
            <w:r/>
            <w:r>
              <w:rPr>
                <w:rFonts w:ascii="Arial" w:hAnsi="Arial"/>
                <w:b w:val="0"/>
                <w:i w:val="0"/>
                <w:color w:val="202633"/>
                <w:sz w:val="15"/>
              </w:rPr>
              <w:t>Zwei Perspektiven und eine Nicht-KI-Option sind geprüft.</w:t>
            </w:r>
          </w:p>
        </w:tc>
        <w:tc>
          <w:tcPr>
            <w:tcW w:type="dxa" w:w="1440"/>
            <w:vAlign w:val="center"/>
            <w:shd w:fill="FFFFFF"/>
            <w:tcBorders>
              <w:top w:val="single" w:sz="5" w:space="0" w:color="D4DAE6"/>
              <w:left w:val="single" w:sz="5" w:space="0" w:color="D4DAE6"/>
              <w:bottom w:val="single" w:sz="5" w:space="0" w:color="D4DAE6"/>
              <w:right w:val="single" w:sz="5" w:space="0" w:color="D4DAE6"/>
              <w:insideH w:val="single" w:sz="5" w:space="0" w:color="D4DAE6"/>
              <w:insideV w:val="single" w:sz="5" w:space="0" w:color="D4DAE6"/>
            </w:tcBorders>
            <w:tcMar>
              <w:top w:w="52" w:type="dxa"/>
              <w:start w:w="90" w:type="dxa"/>
              <w:bottom w:w="52" w:type="dxa"/>
              <w:end w:w="90" w:type="dxa"/>
            </w:tcMar>
          </w:tcPr>
          <w:p>
            <w:pPr>
              <w:spacing w:after="0" w:line="245" w:lineRule="auto"/>
            </w:pPr>
            <w:r/>
            <w:r>
              <w:rPr>
                <w:rFonts w:ascii="Arial" w:hAnsi="Arial"/>
                <w:b w:val="0"/>
                <w:i w:val="0"/>
                <w:color w:val="202633"/>
                <w:sz w:val="15"/>
              </w:rPr>
              <w:t>☐</w:t>
            </w:r>
          </w:p>
        </w:tc>
        <w:tc>
          <w:tcPr>
            <w:tcW w:type="dxa" w:w="1440"/>
            <w:vAlign w:val="center"/>
            <w:shd w:fill="FFFFFF"/>
            <w:tcBorders>
              <w:top w:val="single" w:sz="5" w:space="0" w:color="D4DAE6"/>
              <w:left w:val="single" w:sz="5" w:space="0" w:color="D4DAE6"/>
              <w:bottom w:val="single" w:sz="5" w:space="0" w:color="D4DAE6"/>
              <w:right w:val="single" w:sz="5" w:space="0" w:color="D4DAE6"/>
              <w:insideH w:val="single" w:sz="5" w:space="0" w:color="D4DAE6"/>
              <w:insideV w:val="single" w:sz="5" w:space="0" w:color="D4DAE6"/>
            </w:tcBorders>
            <w:tcMar>
              <w:top w:w="52" w:type="dxa"/>
              <w:start w:w="90" w:type="dxa"/>
              <w:bottom w:w="52" w:type="dxa"/>
              <w:end w:w="90" w:type="dxa"/>
            </w:tcMar>
          </w:tcPr>
          <w:p>
            <w:pPr>
              <w:spacing w:after="0" w:line="245" w:lineRule="auto"/>
            </w:pPr>
            <w:r/>
            <w:r>
              <w:rPr>
                <w:rFonts w:ascii="Arial" w:hAnsi="Arial"/>
                <w:b w:val="0"/>
                <w:i w:val="0"/>
                <w:color w:val="202633"/>
                <w:sz w:val="15"/>
              </w:rPr>
              <w:t>☐</w:t>
            </w:r>
          </w:p>
        </w:tc>
      </w:tr>
      <w:tr>
        <w:trPr>
          <w:cantSplit/>
        </w:trPr>
        <w:tc>
          <w:tcPr>
            <w:tcW w:type="dxa" w:w="7099"/>
            <w:vAlign w:val="center"/>
            <w:shd w:fill="F7F8FC"/>
            <w:tcBorders>
              <w:top w:val="single" w:sz="5" w:space="0" w:color="D4DAE6"/>
              <w:left w:val="single" w:sz="5" w:space="0" w:color="D4DAE6"/>
              <w:bottom w:val="single" w:sz="5" w:space="0" w:color="D4DAE6"/>
              <w:right w:val="single" w:sz="5" w:space="0" w:color="D4DAE6"/>
              <w:insideH w:val="single" w:sz="5" w:space="0" w:color="D4DAE6"/>
              <w:insideV w:val="single" w:sz="5" w:space="0" w:color="D4DAE6"/>
            </w:tcBorders>
            <w:tcMar>
              <w:top w:w="52" w:type="dxa"/>
              <w:start w:w="90" w:type="dxa"/>
              <w:bottom w:w="52" w:type="dxa"/>
              <w:end w:w="90" w:type="dxa"/>
            </w:tcMar>
          </w:tcPr>
          <w:p>
            <w:pPr>
              <w:spacing w:after="0" w:line="245" w:lineRule="auto"/>
            </w:pPr>
            <w:r/>
            <w:r>
              <w:rPr>
                <w:rFonts w:ascii="Arial" w:hAnsi="Arial"/>
                <w:b w:val="0"/>
                <w:i w:val="0"/>
                <w:color w:val="202633"/>
                <w:sz w:val="15"/>
              </w:rPr>
              <w:t>Bedeutungskern und erlaubte Erklärung sind unterschieden.</w:t>
            </w:r>
          </w:p>
        </w:tc>
        <w:tc>
          <w:tcPr>
            <w:tcW w:type="dxa" w:w="1440"/>
            <w:vAlign w:val="center"/>
            <w:shd w:fill="F7F8FC"/>
            <w:tcBorders>
              <w:top w:val="single" w:sz="5" w:space="0" w:color="D4DAE6"/>
              <w:left w:val="single" w:sz="5" w:space="0" w:color="D4DAE6"/>
              <w:bottom w:val="single" w:sz="5" w:space="0" w:color="D4DAE6"/>
              <w:right w:val="single" w:sz="5" w:space="0" w:color="D4DAE6"/>
              <w:insideH w:val="single" w:sz="5" w:space="0" w:color="D4DAE6"/>
              <w:insideV w:val="single" w:sz="5" w:space="0" w:color="D4DAE6"/>
            </w:tcBorders>
            <w:tcMar>
              <w:top w:w="52" w:type="dxa"/>
              <w:start w:w="90" w:type="dxa"/>
              <w:bottom w:w="52" w:type="dxa"/>
              <w:end w:w="90" w:type="dxa"/>
            </w:tcMar>
          </w:tcPr>
          <w:p>
            <w:pPr>
              <w:spacing w:after="0" w:line="245" w:lineRule="auto"/>
            </w:pPr>
            <w:r/>
            <w:r>
              <w:rPr>
                <w:rFonts w:ascii="Arial" w:hAnsi="Arial"/>
                <w:b w:val="0"/>
                <w:i w:val="0"/>
                <w:color w:val="202633"/>
                <w:sz w:val="15"/>
              </w:rPr>
              <w:t>☐</w:t>
            </w:r>
          </w:p>
        </w:tc>
        <w:tc>
          <w:tcPr>
            <w:tcW w:type="dxa" w:w="1440"/>
            <w:vAlign w:val="center"/>
            <w:shd w:fill="F7F8FC"/>
            <w:tcBorders>
              <w:top w:val="single" w:sz="5" w:space="0" w:color="D4DAE6"/>
              <w:left w:val="single" w:sz="5" w:space="0" w:color="D4DAE6"/>
              <w:bottom w:val="single" w:sz="5" w:space="0" w:color="D4DAE6"/>
              <w:right w:val="single" w:sz="5" w:space="0" w:color="D4DAE6"/>
              <w:insideH w:val="single" w:sz="5" w:space="0" w:color="D4DAE6"/>
              <w:insideV w:val="single" w:sz="5" w:space="0" w:color="D4DAE6"/>
            </w:tcBorders>
            <w:tcMar>
              <w:top w:w="52" w:type="dxa"/>
              <w:start w:w="90" w:type="dxa"/>
              <w:bottom w:w="52" w:type="dxa"/>
              <w:end w:w="90" w:type="dxa"/>
            </w:tcMar>
          </w:tcPr>
          <w:p>
            <w:pPr>
              <w:spacing w:after="0" w:line="245" w:lineRule="auto"/>
            </w:pPr>
            <w:r/>
            <w:r>
              <w:rPr>
                <w:rFonts w:ascii="Arial" w:hAnsi="Arial"/>
                <w:b w:val="0"/>
                <w:i w:val="0"/>
                <w:color w:val="202633"/>
                <w:sz w:val="15"/>
              </w:rPr>
              <w:t>☐</w:t>
            </w:r>
          </w:p>
        </w:tc>
      </w:tr>
      <w:tr>
        <w:trPr>
          <w:cantSplit/>
        </w:trPr>
        <w:tc>
          <w:tcPr>
            <w:tcW w:type="dxa" w:w="7099"/>
            <w:vAlign w:val="center"/>
            <w:shd w:fill="FFFFFF"/>
            <w:tcBorders>
              <w:top w:val="single" w:sz="5" w:space="0" w:color="D4DAE6"/>
              <w:left w:val="single" w:sz="5" w:space="0" w:color="D4DAE6"/>
              <w:bottom w:val="single" w:sz="5" w:space="0" w:color="D4DAE6"/>
              <w:right w:val="single" w:sz="5" w:space="0" w:color="D4DAE6"/>
              <w:insideH w:val="single" w:sz="5" w:space="0" w:color="D4DAE6"/>
              <w:insideV w:val="single" w:sz="5" w:space="0" w:color="D4DAE6"/>
            </w:tcBorders>
            <w:tcMar>
              <w:top w:w="52" w:type="dxa"/>
              <w:start w:w="90" w:type="dxa"/>
              <w:bottom w:w="52" w:type="dxa"/>
              <w:end w:w="90" w:type="dxa"/>
            </w:tcMar>
          </w:tcPr>
          <w:p>
            <w:pPr>
              <w:spacing w:after="0" w:line="245" w:lineRule="auto"/>
            </w:pPr>
            <w:r/>
            <w:r>
              <w:rPr>
                <w:rFonts w:ascii="Arial" w:hAnsi="Arial"/>
                <w:b w:val="0"/>
                <w:i w:val="0"/>
                <w:color w:val="202633"/>
                <w:sz w:val="15"/>
              </w:rPr>
              <w:t>Zuständigkeit, Einspruch und Revisionsauslöser sind konkret.</w:t>
            </w:r>
          </w:p>
        </w:tc>
        <w:tc>
          <w:tcPr>
            <w:tcW w:type="dxa" w:w="1440"/>
            <w:vAlign w:val="center"/>
            <w:shd w:fill="FFFFFF"/>
            <w:tcBorders>
              <w:top w:val="single" w:sz="5" w:space="0" w:color="D4DAE6"/>
              <w:left w:val="single" w:sz="5" w:space="0" w:color="D4DAE6"/>
              <w:bottom w:val="single" w:sz="5" w:space="0" w:color="D4DAE6"/>
              <w:right w:val="single" w:sz="5" w:space="0" w:color="D4DAE6"/>
              <w:insideH w:val="single" w:sz="5" w:space="0" w:color="D4DAE6"/>
              <w:insideV w:val="single" w:sz="5" w:space="0" w:color="D4DAE6"/>
            </w:tcBorders>
            <w:tcMar>
              <w:top w:w="52" w:type="dxa"/>
              <w:start w:w="90" w:type="dxa"/>
              <w:bottom w:w="52" w:type="dxa"/>
              <w:end w:w="90" w:type="dxa"/>
            </w:tcMar>
          </w:tcPr>
          <w:p>
            <w:pPr>
              <w:spacing w:after="0" w:line="245" w:lineRule="auto"/>
            </w:pPr>
            <w:r/>
            <w:r>
              <w:rPr>
                <w:rFonts w:ascii="Arial" w:hAnsi="Arial"/>
                <w:b w:val="0"/>
                <w:i w:val="0"/>
                <w:color w:val="202633"/>
                <w:sz w:val="15"/>
              </w:rPr>
              <w:t>☐</w:t>
            </w:r>
          </w:p>
        </w:tc>
        <w:tc>
          <w:tcPr>
            <w:tcW w:type="dxa" w:w="1440"/>
            <w:vAlign w:val="center"/>
            <w:shd w:fill="FFFFFF"/>
            <w:tcBorders>
              <w:top w:val="single" w:sz="5" w:space="0" w:color="D4DAE6"/>
              <w:left w:val="single" w:sz="5" w:space="0" w:color="D4DAE6"/>
              <w:bottom w:val="single" w:sz="5" w:space="0" w:color="D4DAE6"/>
              <w:right w:val="single" w:sz="5" w:space="0" w:color="D4DAE6"/>
              <w:insideH w:val="single" w:sz="5" w:space="0" w:color="D4DAE6"/>
              <w:insideV w:val="single" w:sz="5" w:space="0" w:color="D4DAE6"/>
            </w:tcBorders>
            <w:tcMar>
              <w:top w:w="52" w:type="dxa"/>
              <w:start w:w="90" w:type="dxa"/>
              <w:bottom w:w="52" w:type="dxa"/>
              <w:end w:w="90" w:type="dxa"/>
            </w:tcMar>
          </w:tcPr>
          <w:p>
            <w:pPr>
              <w:spacing w:after="0" w:line="245" w:lineRule="auto"/>
            </w:pPr>
            <w:r/>
            <w:r>
              <w:rPr>
                <w:rFonts w:ascii="Arial" w:hAnsi="Arial"/>
                <w:b w:val="0"/>
                <w:i w:val="0"/>
                <w:color w:val="202633"/>
                <w:sz w:val="15"/>
              </w:rPr>
              <w:t>☐</w:t>
            </w:r>
          </w:p>
        </w:tc>
      </w:tr>
      <w:tr>
        <w:trPr>
          <w:cantSplit/>
        </w:trPr>
        <w:tc>
          <w:tcPr>
            <w:tcW w:type="dxa" w:w="7099"/>
            <w:vAlign w:val="center"/>
            <w:shd w:fill="F7F8FC"/>
            <w:tcBorders>
              <w:top w:val="single" w:sz="5" w:space="0" w:color="D4DAE6"/>
              <w:left w:val="single" w:sz="5" w:space="0" w:color="D4DAE6"/>
              <w:bottom w:val="single" w:sz="5" w:space="0" w:color="D4DAE6"/>
              <w:right w:val="single" w:sz="5" w:space="0" w:color="D4DAE6"/>
              <w:insideH w:val="single" w:sz="5" w:space="0" w:color="D4DAE6"/>
              <w:insideV w:val="single" w:sz="5" w:space="0" w:color="D4DAE6"/>
            </w:tcBorders>
            <w:tcMar>
              <w:top w:w="52" w:type="dxa"/>
              <w:start w:w="90" w:type="dxa"/>
              <w:bottom w:w="52" w:type="dxa"/>
              <w:end w:w="90" w:type="dxa"/>
            </w:tcMar>
          </w:tcPr>
          <w:p>
            <w:pPr>
              <w:spacing w:after="0" w:line="245" w:lineRule="auto"/>
            </w:pPr>
            <w:r/>
            <w:r>
              <w:rPr>
                <w:rFonts w:ascii="Arial" w:hAnsi="Arial"/>
                <w:b w:val="0"/>
                <w:i w:val="0"/>
                <w:color w:val="202633"/>
                <w:sz w:val="15"/>
              </w:rPr>
              <w:t>Offener Dissens ist dokumentiert oder begründet nicht vorhanden.</w:t>
            </w:r>
          </w:p>
        </w:tc>
        <w:tc>
          <w:tcPr>
            <w:tcW w:type="dxa" w:w="1440"/>
            <w:vAlign w:val="center"/>
            <w:shd w:fill="F7F8FC"/>
            <w:tcBorders>
              <w:top w:val="single" w:sz="5" w:space="0" w:color="D4DAE6"/>
              <w:left w:val="single" w:sz="5" w:space="0" w:color="D4DAE6"/>
              <w:bottom w:val="single" w:sz="5" w:space="0" w:color="D4DAE6"/>
              <w:right w:val="single" w:sz="5" w:space="0" w:color="D4DAE6"/>
              <w:insideH w:val="single" w:sz="5" w:space="0" w:color="D4DAE6"/>
              <w:insideV w:val="single" w:sz="5" w:space="0" w:color="D4DAE6"/>
            </w:tcBorders>
            <w:tcMar>
              <w:top w:w="52" w:type="dxa"/>
              <w:start w:w="90" w:type="dxa"/>
              <w:bottom w:w="52" w:type="dxa"/>
              <w:end w:w="90" w:type="dxa"/>
            </w:tcMar>
          </w:tcPr>
          <w:p>
            <w:pPr>
              <w:spacing w:after="0" w:line="245" w:lineRule="auto"/>
            </w:pPr>
            <w:r/>
            <w:r>
              <w:rPr>
                <w:rFonts w:ascii="Arial" w:hAnsi="Arial"/>
                <w:b w:val="0"/>
                <w:i w:val="0"/>
                <w:color w:val="202633"/>
                <w:sz w:val="15"/>
              </w:rPr>
              <w:t>☐</w:t>
            </w:r>
          </w:p>
        </w:tc>
        <w:tc>
          <w:tcPr>
            <w:tcW w:type="dxa" w:w="1440"/>
            <w:vAlign w:val="center"/>
            <w:shd w:fill="F7F8FC"/>
            <w:tcBorders>
              <w:top w:val="single" w:sz="5" w:space="0" w:color="D4DAE6"/>
              <w:left w:val="single" w:sz="5" w:space="0" w:color="D4DAE6"/>
              <w:bottom w:val="single" w:sz="5" w:space="0" w:color="D4DAE6"/>
              <w:right w:val="single" w:sz="5" w:space="0" w:color="D4DAE6"/>
              <w:insideH w:val="single" w:sz="5" w:space="0" w:color="D4DAE6"/>
              <w:insideV w:val="single" w:sz="5" w:space="0" w:color="D4DAE6"/>
            </w:tcBorders>
            <w:tcMar>
              <w:top w:w="52" w:type="dxa"/>
              <w:start w:w="90" w:type="dxa"/>
              <w:bottom w:w="52" w:type="dxa"/>
              <w:end w:w="90" w:type="dxa"/>
            </w:tcMar>
          </w:tcPr>
          <w:p>
            <w:pPr>
              <w:spacing w:after="0" w:line="245" w:lineRule="auto"/>
            </w:pPr>
            <w:r/>
            <w:r>
              <w:rPr>
                <w:rFonts w:ascii="Arial" w:hAnsi="Arial"/>
                <w:b w:val="0"/>
                <w:i w:val="0"/>
                <w:color w:val="202633"/>
                <w:sz w:val="15"/>
              </w:rPr>
              <w:t>☐</w:t>
            </w:r>
          </w:p>
        </w:tc>
      </w:tr>
    </w:tbl>
    <w:p>
      <w:pPr>
        <w:spacing w:after="40" w:line="96" w:lineRule="auto"/>
      </w:pPr>
      <w:r>
        <w:rPr>
          <w:sz w:val="4"/>
        </w:rPr>
        <w:t xml:space="preserve"> </w:t>
      </w:r>
    </w:p>
    <w:p>
      <w:pPr>
        <w:spacing w:before="0" w:after="80" w:line="250" w:lineRule="auto"/>
      </w:pPr>
      <w:r>
        <w:rPr>
          <w:rFonts w:ascii="Arial" w:hAnsi="Arial"/>
          <w:b/>
          <w:i w:val="0"/>
          <w:color w:val="10203C"/>
          <w:sz w:val="15"/>
        </w:rPr>
        <w:t>Bewertet werden Begründung und Prüfbarkeit, nicht die Zustimmung zu einer bestimmten Wertung oder zur Einführung von KI. Die Prüfung misst keine Lernwirkung und erzeugt keine Gesamtpunktzahl für unterschiedliche Werte.</w:t>
      </w:r>
    </w:p>
    <w:p>
      <w:pPr>
        <w:pStyle w:val="Heading1"/>
      </w:pPr>
      <w:r>
        <w:rPr>
          <w:rFonts w:ascii="Arial" w:hAnsi="Arial"/>
          <w:b/>
          <w:i w:val="0"/>
          <w:color w:val="000000"/>
          <w:sz w:val="26"/>
        </w:rPr>
        <w:t>Gegenprobe</w:t>
      </w:r>
    </w:p>
    <w:p>
      <w:pPr>
        <w:spacing w:before="0" w:after="20" w:line="250" w:lineRule="auto"/>
      </w:pPr>
      <w:r>
        <w:rPr>
          <w:rFonts w:ascii="Arial" w:hAnsi="Arial"/>
          <w:b w:val="0"/>
          <w:i w:val="0"/>
          <w:color w:val="202633"/>
          <w:sz w:val="16"/>
        </w:rPr>
        <w:t>Welche neue Information könnte eure Empfehlung ändern? Wer kann sie einbringen? Was muss dann pausieren oder zurückgezogen werden?</w:t>
      </w:r>
    </w:p>
    <w:p>
      <w:pPr>
        <w:spacing w:after="40" w:line="240" w:lineRule="auto"/>
      </w:pPr>
      <w:r>
        <w:rPr>
          <w:rFonts w:ascii="Arial" w:hAnsi="Arial"/>
          <w:b/>
          <w:i w:val="0"/>
          <w:color w:val="10203C"/>
          <w:sz w:val="16"/>
        </w:rPr>
        <w:t>Unser stärkster Grund für die Empfehlung</w:t>
      </w:r>
    </w:p>
    <w:p>
      <w:pPr>
        <w:spacing w:after="40" w:line="240" w:lineRule="auto"/>
      </w:pPr>
      <w:r>
        <w:rPr>
          <w:rFonts w:ascii="Arial" w:hAnsi="Arial"/>
          <w:b w:val="0"/>
          <w:i w:val="0"/>
          <w:color w:val="AAB2C2"/>
          <w:sz w:val="16"/>
        </w:rPr>
        <w:t>________________________________________________________________________________</w:t>
      </w:r>
    </w:p>
    <w:p>
      <w:pPr>
        <w:spacing w:after="40" w:line="240" w:lineRule="auto"/>
      </w:pPr>
      <w:r>
        <w:rPr>
          <w:rFonts w:ascii="Arial" w:hAnsi="Arial"/>
          <w:b/>
          <w:i w:val="0"/>
          <w:color w:val="10203C"/>
          <w:sz w:val="16"/>
        </w:rPr>
        <w:t>Der offen gebliebene Einwand</w:t>
      </w:r>
    </w:p>
    <w:p>
      <w:pPr>
        <w:spacing w:after="40" w:line="240" w:lineRule="auto"/>
      </w:pPr>
      <w:r>
        <w:rPr>
          <w:rFonts w:ascii="Arial" w:hAnsi="Arial"/>
          <w:b w:val="0"/>
          <w:i w:val="0"/>
          <w:color w:val="AAB2C2"/>
          <w:sz w:val="16"/>
        </w:rPr>
        <w:t>________________________________________________________________________________</w:t>
      </w:r>
    </w:p>
    <w:p>
      <w:pPr>
        <w:spacing w:after="40" w:line="240" w:lineRule="auto"/>
      </w:pPr>
      <w:r>
        <w:rPr>
          <w:rFonts w:ascii="Arial" w:hAnsi="Arial"/>
          <w:b/>
          <w:i w:val="0"/>
          <w:color w:val="10203C"/>
          <w:sz w:val="16"/>
        </w:rPr>
        <w:t>Wir prüfen oder stoppen erneut, wenn</w:t>
      </w:r>
    </w:p>
    <w:p>
      <w:pPr>
        <w:spacing w:after="40" w:line="240" w:lineRule="auto"/>
      </w:pPr>
      <w:r>
        <w:rPr>
          <w:rFonts w:ascii="Arial" w:hAnsi="Arial"/>
          <w:b w:val="0"/>
          <w:i w:val="0"/>
          <w:color w:val="AAB2C2"/>
          <w:sz w:val="16"/>
        </w:rPr>
        <w:t>________________________________________________________________________________</w:t>
      </w:r>
    </w:p>
    <w:p>
      <w:pPr>
        <w:spacing w:before="80" w:after="0" w:line="250" w:lineRule="auto"/>
      </w:pPr>
      <w:r>
        <w:rPr>
          <w:rFonts w:ascii="Arial" w:hAnsi="Arial"/>
          <w:b/>
          <w:i w:val="0"/>
          <w:color w:val="5C6472"/>
          <w:sz w:val="15"/>
        </w:rPr>
        <w:t>Grenze: Fall und Empfehlung sind fiktiv. Die Karte belegt weder ethische Wirksamkeit noch Rechtskonformität oder allgemeine Verständlichkeitswirkung und ersetzt keine fachliche Prüfung.</w:t>
      </w:r>
    </w:p>
    <w:sectPr>
      <w:headerReference w:type="default" r:id="rId9"/>
      <w:footerReference w:type="default" r:id="rId10"/>
      <w:pgSz w:w="11909" w:h="16834"/>
      <w:pgMar w:top="792" w:right="936" w:bottom="835" w:left="936" w:header="374" w:footer="403"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before="0"/>
      <w:jc w:val="right"/>
    </w:pPr>
    <w:r>
      <w:rPr>
        <w:rFonts w:ascii="Arial" w:hAnsi="Arial"/>
        <w:b w:val="0"/>
        <w:i w:val="0"/>
        <w:color w:val="5C6472"/>
        <w:sz w:val="15"/>
      </w:rPr>
      <w:t xml:space="preserve">Werte und Konflikte prüfen  ·  Seite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0"/>
      <w:jc w:val="right"/>
    </w:pPr>
    <w:r>
      <w:rPr>
        <w:rFonts w:ascii="Arial" w:hAnsi="Arial"/>
        <w:b/>
        <w:i w:val="0"/>
        <w:color w:val="2954E8"/>
        <w:sz w:val="15"/>
      </w:rPr>
      <w:t>SAKIZLI  /  KI-ETHIK</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70" w:line="254" w:lineRule="auto"/>
    </w:pPr>
    <w:rPr>
      <w:rFonts w:ascii="Arial" w:hAnsi="Arial"/>
      <w:color w:val="202633"/>
      <w:sz w:val="17"/>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60" w:after="80"/>
      <w:outlineLvl w:val="0"/>
    </w:pPr>
    <w:rPr>
      <w:rFonts w:asciiTheme="majorHAnsi" w:eastAsiaTheme="majorEastAsia" w:hAnsiTheme="majorHAnsi" w:cstheme="majorBidi" w:ascii="Arial" w:hAnsi="Arial"/>
      <w:b/>
      <w:bCs/>
      <w:color w:val="000000"/>
      <w:sz w:val="26"/>
      <w:szCs w:val="28"/>
    </w:rPr>
  </w:style>
  <w:style w:type="paragraph" w:styleId="Heading2">
    <w:name w:val="heading 2"/>
    <w:basedOn w:val="Normal"/>
    <w:next w:val="Normal"/>
    <w:link w:val="Heading2Char"/>
    <w:uiPriority w:val="9"/>
    <w:unhideWhenUsed/>
    <w:qFormat/>
    <w:rsid w:val="00FC693F"/>
    <w:pPr>
      <w:keepNext/>
      <w:keepLines/>
      <w:spacing w:before="80" w:after="50"/>
      <w:outlineLvl w:val="1"/>
    </w:pPr>
    <w:rPr>
      <w:rFonts w:asciiTheme="majorHAnsi" w:eastAsiaTheme="majorEastAsia" w:hAnsiTheme="majorHAnsi" w:cstheme="majorBidi" w:ascii="Arial" w:hAnsi="Arial"/>
      <w:b/>
      <w:bCs/>
      <w:color w:val="000000"/>
      <w:sz w:val="20"/>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50" w:line="240" w:lineRule="auto" w:before="80"/>
      <w:contextualSpacing/>
    </w:pPr>
    <w:rPr>
      <w:rFonts w:asciiTheme="majorHAnsi" w:eastAsiaTheme="majorEastAsia" w:hAnsiTheme="majorHAnsi" w:cstheme="majorBidi" w:ascii="Arial" w:hAnsi="Arial"/>
      <w:b w:val="0"/>
      <w:color w:val="000000"/>
      <w:spacing w:val="5"/>
      <w:kern w:val="28"/>
      <w:sz w:val="4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Werte und Konflikte prüfen</dc:title>
  <dc:subject>Arbeitsblatt zur sprachlichen Anpassung von KI Lernmaterial</dc:subject>
  <dc:creator>Furkan Sakızlı</dc:creator>
  <cp:keywords>KI Ethik, Wertepluralismus, Wertkonfliktkarte, mehrsprachige Lernmaterialien</cp:keywords>
  <dc:description/>
  <cp:lastModifiedBy/>
  <cp:revision>1</cp:revision>
  <dcterms:created xsi:type="dcterms:W3CDTF">2013-12-23T23:15:00Z</dcterms:created>
  <dcterms:modified xsi:type="dcterms:W3CDTF">2013-12-23T23:15:00Z</dcterms:modified>
  <cp:category/>
</cp:coreProperties>
</file>