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TEAM &amp; ORGANISATION</w:t>
      </w:r>
    </w:p>
    <w:p>
      <w:pPr>
        <w:spacing w:after="160" w:line="235" w:lineRule="auto"/>
      </w:pPr>
      <w:r>
        <w:rPr>
          <w:rFonts w:ascii="Fraunces" w:hAnsi="Fraunces" w:eastAsia="Fraunces"/>
          <w:b/>
          <w:i w:val="0"/>
          <w:color w:val="1A2334"/>
          <w:sz w:val="56"/>
        </w:rPr>
        <w:t>Vom persönlichen Assistenten zur Teamintelligenz</w:t>
      </w:r>
    </w:p>
    <w:p>
      <w:pPr>
        <w:spacing w:after="340" w:line="293" w:lineRule="auto"/>
      </w:pPr>
      <w:r>
        <w:rPr>
          <w:rFonts w:ascii="Source Serif 4" w:hAnsi="Source Serif 4" w:eastAsia="Source Serif 4"/>
          <w:b w:val="0"/>
          <w:i/>
          <w:color w:val="637087"/>
          <w:sz w:val="26"/>
        </w:rPr>
        <w:t>Gemeinsame KI-Arbeit beginnt nicht damit, allen denselben Chatbot zu geben. Sie beginnt mit geteiltem Wissen, klaren Rechten und sichtbarer Verantwortung.</w:t>
      </w:r>
    </w:p>
    <w:p>
      <w:pPr>
        <w:spacing w:after="420"/>
      </w:pPr>
      <w:r>
        <w:rPr>
          <w:rFonts w:ascii="IBM Plex Mono" w:hAnsi="IBM Plex Mono" w:eastAsia="IBM Plex Mono"/>
          <w:b w:val="0"/>
          <w:i w:val="0"/>
          <w:color w:val="4F7CFF"/>
          <w:sz w:val="17"/>
        </w:rPr>
        <w:t>16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persönlicher KI-Assistent kann erstaunlich nützlich sein. Er kennt bevorzugte Formate, hilft beim Denken und beschleunigt wiederkehrende Aufgaben. Sobald mehrere Menschen gemeinsam arbeiten, reicht diese Form der Personalisierung jedoch nicht mehr. Individuelle Chats enthalten unterschiedliche Entscheidungen, Dateien und Annahmen. Was für eine Person selbstverständlich ist, bleibt für das Team unsichtbar. Teamintelligenz entsteht deshalb nicht durch mehr Assistenten, sondern durch eine Arbeitsarchitektur, in der persönlicher Kontext geschützt, gemeinsames Wissen gepflegt und Entscheidungen nachvollziehbar werden.</w:t>
            </w:r>
          </w:p>
        </w:tc>
      </w:tr>
    </w:tbl>
    <w:p>
      <w:pPr>
        <w:keepNext/>
        <w:spacing w:before="360" w:after="140"/>
      </w:pPr>
      <w:r>
        <w:rPr>
          <w:rFonts w:ascii="Fraunces" w:hAnsi="Fraunces" w:eastAsia="Fraunces"/>
          <w:b/>
          <w:i w:val="0"/>
          <w:color w:val="1A2334"/>
          <w:sz w:val="36"/>
        </w:rPr>
        <w:t>Persönliche Produktivität ist noch keine Teamfähigkeit</w:t>
      </w:r>
    </w:p>
    <w:p>
      <w:pPr>
        <w:spacing w:before="0" w:after="160" w:line="322" w:lineRule="auto"/>
      </w:pPr>
      <w:r>
        <w:rPr>
          <w:rFonts w:ascii="Source Serif 4" w:hAnsi="Source Serif 4" w:eastAsia="Source Serif 4"/>
          <w:b w:val="0"/>
          <w:i w:val="0"/>
          <w:color w:val="1A2334"/>
          <w:sz w:val="22"/>
        </w:rPr>
        <w:t>Ein individueller Assistent optimiert auf die Arbeitsweise einer Person. Er kann Ton, Fachsprache und Routinen aufnehmen. Diese Nähe ist wertvoll, aber nicht automatisch übertragbar. Wenn Ergebnisse nur im persönlichen Verlauf existieren, kann niemand prüfen, welche Grundlage galt oder ob eine Entscheidung noch aktuell ist.</w:t>
      </w:r>
    </w:p>
    <w:p>
      <w:pPr>
        <w:spacing w:before="0" w:after="160" w:line="322" w:lineRule="auto"/>
      </w:pPr>
      <w:r>
        <w:rPr>
          <w:rFonts w:ascii="Source Serif 4" w:hAnsi="Source Serif 4" w:eastAsia="Source Serif 4"/>
          <w:b w:val="0"/>
          <w:i w:val="0"/>
          <w:color w:val="1A2334"/>
          <w:sz w:val="22"/>
        </w:rPr>
        <w:t>Im Team entsteht dadurch ein paradoxes Bild: Jede Person arbeitet schneller, während das gemeinsame Projekt unübersichtlicher wird. Mehrere gute Einzelantworten können widersprüchliche Richtungen erzeugen. Wissen verteilt sich auf private Gespräche, lokale Dateien und unterschiedliche Modellfassungen.</w:t>
      </w:r>
    </w:p>
    <w:p>
      <w:pPr>
        <w:spacing w:before="0" w:after="160" w:line="322" w:lineRule="auto"/>
      </w:pPr>
      <w:r>
        <w:rPr>
          <w:rFonts w:ascii="Source Serif 4" w:hAnsi="Source Serif 4" w:eastAsia="Source Serif 4"/>
          <w:b w:val="0"/>
          <w:i w:val="0"/>
          <w:color w:val="1A2334"/>
          <w:sz w:val="22"/>
        </w:rPr>
        <w:t>Der Übergang zur Teamintelligenz beginnt daher mit einer neuen Frage. Nicht: Was weiß mein Assistent über mich? Sondern: Welche Informationen müssen für wen sichtbar sein, damit gemeinsame Arbeit anschlussfähig, prüfbar und verantwortbar bleibt?</w:t>
      </w:r>
    </w:p>
    <w:p>
      <w:pPr>
        <w:keepNext/>
        <w:spacing w:before="360" w:after="140"/>
      </w:pPr>
      <w:r>
        <w:rPr>
          <w:rFonts w:ascii="Fraunces" w:hAnsi="Fraunces" w:eastAsia="Fraunces"/>
          <w:b/>
          <w:i w:val="0"/>
          <w:color w:val="1A2334"/>
          <w:sz w:val="36"/>
        </w:rPr>
        <w:t>Drei Kontextbereiche müssen getrennt bleiben</w:t>
      </w:r>
    </w:p>
    <w:p>
      <w:pPr>
        <w:spacing w:before="0" w:after="160" w:line="322" w:lineRule="auto"/>
      </w:pPr>
      <w:r>
        <w:rPr>
          <w:rFonts w:ascii="Source Serif 4" w:hAnsi="Source Serif 4" w:eastAsia="Source Serif 4"/>
          <w:b w:val="0"/>
          <w:i w:val="0"/>
          <w:color w:val="1A2334"/>
          <w:sz w:val="22"/>
        </w:rPr>
        <w:t>Der persönliche Bereich enthält Arbeitspräferenzen, private Notizen und individuelle Entwürfe. Er unterstützt Denken, gehört aber nicht automatisch in die gemeinsame Wissensbasis. Der Projektbereich enthält Ziel, Rollen, freigegebene Quellen, geltende Entscheidungen, offene Punkte und den aktuellen Stand. Er ist für die Zusammenarbeit verbindlich.</w:t>
      </w:r>
    </w:p>
    <w:p>
      <w:pPr>
        <w:spacing w:before="0" w:after="160" w:line="322" w:lineRule="auto"/>
      </w:pPr>
      <w:r>
        <w:rPr>
          <w:rFonts w:ascii="Source Serif 4" w:hAnsi="Source Serif 4" w:eastAsia="Source Serif 4"/>
          <w:b w:val="0"/>
          <w:i w:val="0"/>
          <w:color w:val="1A2334"/>
          <w:sz w:val="22"/>
        </w:rPr>
        <w:t>Der organisationale Bereich bewahrt wiederverwendbare Regeln, Standards, Vorlagen, Sicherheitsgrenzen und erprobte Methoden. Er überlebt einzelne Projekte, darf aber nicht ungeprüft jede lokale Ausnahme überschreiben. Diese drei Bereiche haben unterschiedliche Eigentümer, Lebenszyklen und Zugriffsrechte.</w:t>
      </w:r>
    </w:p>
    <w:p>
      <w:pPr>
        <w:spacing w:before="0" w:after="160" w:line="322" w:lineRule="auto"/>
      </w:pPr>
      <w:r>
        <w:rPr>
          <w:rFonts w:ascii="Source Serif 4" w:hAnsi="Source Serif 4" w:eastAsia="Source Serif 4"/>
          <w:b w:val="0"/>
          <w:i w:val="0"/>
          <w:color w:val="1A2334"/>
          <w:sz w:val="22"/>
        </w:rPr>
        <w:t>Eine gute Schnittstelle überträgt nicht ganze Chatverläufe. Sie veröffentlicht ausgewählte Artefakte: Entscheidung, geprüfte Erkenntnis, Vorlage, Testfall oder Hand-off. Persönliche Exploration darf frei bleiben; gemeinsame Arbeit beginnt erst mit einer bewussten Übergabe.</w:t>
      </w:r>
    </w:p>
    <w:p>
      <w:pPr>
        <w:keepNext/>
        <w:spacing w:before="360" w:after="140"/>
      </w:pPr>
      <w:r>
        <w:rPr>
          <w:rFonts w:ascii="Fraunces" w:hAnsi="Fraunces" w:eastAsia="Fraunces"/>
          <w:b/>
          <w:i w:val="0"/>
          <w:color w:val="1A2334"/>
          <w:sz w:val="36"/>
        </w:rPr>
        <w:t>Gemeinsames Gedächtnis besteht aus Entscheidungen, nicht aus Gesprächen</w:t>
      </w:r>
    </w:p>
    <w:p>
      <w:pPr>
        <w:spacing w:before="0" w:after="160" w:line="322" w:lineRule="auto"/>
      </w:pPr>
      <w:r>
        <w:rPr>
          <w:rFonts w:ascii="Source Serif 4" w:hAnsi="Source Serif 4" w:eastAsia="Source Serif 4"/>
          <w:b w:val="0"/>
          <w:i w:val="0"/>
          <w:color w:val="1A2334"/>
          <w:sz w:val="22"/>
        </w:rPr>
        <w:t>Ein Team braucht kein lückenloses Archiv jeder Unterhaltung. Es braucht ein verlässliches Gedächtnis dessen, was weiter gilt. Dazu gehören eine kurze Projektlage, ein Quellenindex, eine Entscheidungsliste, offene Risiken und nachvollziehbare Änderungen.</w:t>
      </w:r>
    </w:p>
    <w:p>
      <w:pPr>
        <w:spacing w:before="0" w:after="160" w:line="322" w:lineRule="auto"/>
      </w:pPr>
      <w:r>
        <w:rPr>
          <w:rFonts w:ascii="Source Serif 4" w:hAnsi="Source Serif 4" w:eastAsia="Source Serif 4"/>
          <w:b w:val="0"/>
          <w:i w:val="0"/>
          <w:color w:val="1A2334"/>
          <w:sz w:val="22"/>
        </w:rPr>
        <w:t>Jeder Eintrag braucht Status und Herkunft. Ist etwas ein Beschluss, ein Vorschlag, eine Modellableitung oder eine noch ungeprüfte Annahme? Wer hat es freigegeben? Welche Version gilt? Ohne diese Angaben werden Zusammenfassungen schnell zu scheinbaren Tatsachen.</w:t>
      </w:r>
    </w:p>
    <w:p>
      <w:pPr>
        <w:spacing w:before="0" w:after="160" w:line="322" w:lineRule="auto"/>
      </w:pPr>
      <w:r>
        <w:rPr>
          <w:rFonts w:ascii="Source Serif 4" w:hAnsi="Source Serif 4" w:eastAsia="Source Serif 4"/>
          <w:b w:val="0"/>
          <w:i w:val="0"/>
          <w:color w:val="1A2334"/>
          <w:sz w:val="22"/>
        </w:rPr>
        <w:t>Das gemeinsame Gedächtnis sollte leicht genug sein, dass es tatsächlich gepflegt wird. Wenige verbindliche Dokumente sind besser als eine große Ablage ohne Autorität. Ein Team wird nicht dadurch intelligent, dass es alles speichert, sondern dadurch, dass es Wichtiges gemeinsam wiederfindet und einordnen kann.</w:t>
      </w:r>
    </w:p>
    <w:p>
      <w:pPr>
        <w:keepNext/>
        <w:spacing w:before="360" w:after="140"/>
      </w:pPr>
      <w:r>
        <w:rPr>
          <w:rFonts w:ascii="Fraunces" w:hAnsi="Fraunces" w:eastAsia="Fraunces"/>
          <w:b/>
          <w:i w:val="0"/>
          <w:color w:val="1A2334"/>
          <w:sz w:val="36"/>
        </w:rPr>
        <w:t>Rechte folgen der Verantwortung</w:t>
      </w:r>
    </w:p>
    <w:p>
      <w:pPr>
        <w:spacing w:before="0" w:after="160" w:line="322" w:lineRule="auto"/>
      </w:pPr>
      <w:r>
        <w:rPr>
          <w:rFonts w:ascii="Source Serif 4" w:hAnsi="Source Serif 4" w:eastAsia="Source Serif 4"/>
          <w:b w:val="0"/>
          <w:i w:val="0"/>
          <w:color w:val="1A2334"/>
          <w:sz w:val="22"/>
        </w:rPr>
        <w:t>Nicht jede Person und nicht jeder Agent braucht denselben Zugriff. Lesen, beitragen, verändern, freigeben und veröffentlichen sind verschiedene Rechte. Ihre Verteilung sollte der Aufgabe und Verantwortung folgen, nicht der technischen Bequemlichkeit.</w:t>
      </w:r>
    </w:p>
    <w:p>
      <w:pPr>
        <w:spacing w:before="0" w:after="160" w:line="322" w:lineRule="auto"/>
      </w:pPr>
      <w:r>
        <w:rPr>
          <w:rFonts w:ascii="Source Serif 4" w:hAnsi="Source Serif 4" w:eastAsia="Source Serif 4"/>
          <w:b w:val="0"/>
          <w:i w:val="0"/>
          <w:color w:val="1A2334"/>
          <w:sz w:val="22"/>
        </w:rPr>
        <w:t>Ein Team kann vier Rollen unterscheiden: Beitragende erzeugen Material. Prüfende kontrollieren Qualität und Quellen. Entscheidende wählen zwischen Optionen. Freigebende tragen Verantwortung für eine Wirkung nach außen. Eine Person kann mehrere Rollen haben, doch der Wechsel muss sichtbar sein.</w:t>
      </w:r>
    </w:p>
    <w:p>
      <w:pPr>
        <w:spacing w:before="0" w:after="160" w:line="322" w:lineRule="auto"/>
      </w:pPr>
      <w:r>
        <w:rPr>
          <w:rFonts w:ascii="Source Serif 4" w:hAnsi="Source Serif 4" w:eastAsia="Source Serif 4"/>
          <w:b w:val="0"/>
          <w:i w:val="0"/>
          <w:color w:val="1A2334"/>
          <w:sz w:val="22"/>
        </w:rPr>
        <w:t>Auch Agenten erhalten Rollen statt allgemeiner Vollmachten. Ein Rechercheagent liest freigegebene Quellen, ein Produktionsagent erstellt Entwürfe, ein Prüfagent sucht Abweichungen. Veröffentlichungen, verbindliche Änderungen oder sensible Freigaben bleiben an einen ausdrücklichen Kontrollpunkt gebunden.</w:t>
      </w:r>
    </w:p>
    <w:p>
      <w:pPr>
        <w:keepNext/>
        <w:spacing w:before="360" w:after="140"/>
      </w:pPr>
      <w:r>
        <w:rPr>
          <w:rFonts w:ascii="Fraunces" w:hAnsi="Fraunces" w:eastAsia="Fraunces"/>
          <w:b/>
          <w:i w:val="0"/>
          <w:color w:val="1A2334"/>
          <w:sz w:val="36"/>
        </w:rPr>
        <w:t>Orchestrierung macht Arbeit sichtbar</w:t>
      </w:r>
    </w:p>
    <w:p>
      <w:pPr>
        <w:spacing w:before="0" w:after="160" w:line="322" w:lineRule="auto"/>
      </w:pPr>
      <w:r>
        <w:rPr>
          <w:rFonts w:ascii="Source Serif 4" w:hAnsi="Source Serif 4" w:eastAsia="Source Serif 4"/>
          <w:b w:val="0"/>
          <w:i w:val="0"/>
          <w:color w:val="1A2334"/>
          <w:sz w:val="22"/>
        </w:rPr>
        <w:t>Teamintelligenz bedeutet nicht, möglichst viele Agenten gleichzeitig zu starten. Orchestrierung ordnet Aufgaben, Übergaben und Entscheidungen. Sie legt fest, welches Ergebnis eine Rolle produziert, welcher Status danach gilt und wer den nächsten Schritt übernehmen darf.</w:t>
      </w:r>
    </w:p>
    <w:p>
      <w:pPr>
        <w:spacing w:before="0" w:after="160" w:line="322" w:lineRule="auto"/>
      </w:pPr>
      <w:r>
        <w:rPr>
          <w:rFonts w:ascii="Source Serif 4" w:hAnsi="Source Serif 4" w:eastAsia="Source Serif 4"/>
          <w:b w:val="0"/>
          <w:i w:val="0"/>
          <w:color w:val="1A2334"/>
          <w:sz w:val="22"/>
        </w:rPr>
        <w:t>Jeder Auftrag braucht einen kleinen Arbeitsvertrag: Ziel, Material, Output, Prüfkriterien, Rechte, Stoppbedingungen und verantwortliche Übergabe. Damit wird ein Agent nicht zum unsichtbaren Kollegen, sondern zu einer nachvollziehbaren Funktion im Prozess.</w:t>
      </w:r>
    </w:p>
    <w:p>
      <w:pPr>
        <w:spacing w:before="0" w:after="160" w:line="322" w:lineRule="auto"/>
      </w:pPr>
      <w:r>
        <w:rPr>
          <w:rFonts w:ascii="Source Serif 4" w:hAnsi="Source Serif 4" w:eastAsia="Source Serif 4"/>
          <w:b w:val="0"/>
          <w:i w:val="0"/>
          <w:color w:val="1A2334"/>
          <w:sz w:val="22"/>
        </w:rPr>
        <w:t>Ein gutes Orchestrierungssystem zeigt Engpässe. Wo warten Aufgaben auf Freigabe? Welche Quelle fehlt wiederholt? Welcher Agent erzeugt zu viel Nacharbeit? Diese Sicht hilft dem Team, nicht nur schneller zu produzieren, sondern seine Arbeitsweise selbst zu verbessern.</w:t>
      </w:r>
    </w:p>
    <w:p>
      <w:pPr>
        <w:keepNext/>
        <w:spacing w:before="360" w:after="140"/>
      </w:pPr>
      <w:r>
        <w:rPr>
          <w:rFonts w:ascii="Fraunces" w:hAnsi="Fraunces" w:eastAsia="Fraunces"/>
          <w:b/>
          <w:i w:val="0"/>
          <w:color w:val="1A2334"/>
          <w:sz w:val="36"/>
        </w:rPr>
        <w:t>Qualität braucht Widerspruch und Konfliktregeln</w:t>
      </w:r>
    </w:p>
    <w:p>
      <w:pPr>
        <w:spacing w:before="0" w:after="160" w:line="322" w:lineRule="auto"/>
      </w:pPr>
      <w:r>
        <w:rPr>
          <w:rFonts w:ascii="Source Serif 4" w:hAnsi="Source Serif 4" w:eastAsia="Source Serif 4"/>
          <w:b w:val="0"/>
          <w:i w:val="0"/>
          <w:color w:val="1A2334"/>
          <w:sz w:val="22"/>
        </w:rPr>
        <w:t>Geteilte KI-Arbeit kann Unterschiede verstärken. Modelle formulieren verschiedene Empfehlungen, Teams gewichten Ziele anders und persönliche Assistenten spiegeln die Perspektive ihrer Nutzerinnen und Nutzer. Konflikt ist daher kein Sonderfall, sondern normaler Bestandteil der Architektur.</w:t>
      </w:r>
    </w:p>
    <w:p>
      <w:pPr>
        <w:spacing w:before="0" w:after="160" w:line="322" w:lineRule="auto"/>
      </w:pPr>
      <w:r>
        <w:rPr>
          <w:rFonts w:ascii="Source Serif 4" w:hAnsi="Source Serif 4" w:eastAsia="Source Serif 4"/>
          <w:b w:val="0"/>
          <w:i w:val="0"/>
          <w:color w:val="1A2334"/>
          <w:sz w:val="22"/>
        </w:rPr>
        <w:t>Definiere vorab, welche Quelle Vorrang hat, wer Fachkonflikte entscheidet und wann eine Frage eskaliert wird. Eine Mehrheitsmeinung ist nicht automatisch fachlich richtig. Ebenso wenig darf das sprachlich überzeugendste Modell stillschweigend gewinnen.</w:t>
      </w:r>
    </w:p>
    <w:p>
      <w:pPr>
        <w:spacing w:before="0" w:after="160" w:line="322" w:lineRule="auto"/>
      </w:pPr>
      <w:r>
        <w:rPr>
          <w:rFonts w:ascii="Source Serif 4" w:hAnsi="Source Serif 4" w:eastAsia="Source Serif 4"/>
          <w:b w:val="0"/>
          <w:i w:val="0"/>
          <w:color w:val="1A2334"/>
          <w:sz w:val="22"/>
        </w:rPr>
        <w:t>Hilfreich ist ein Konfliktprotokoll: strittige Aussage, konkurrierende Grundlagen, mögliche Folgen, entscheidende Rolle und begründeter Beschluss. So wird Widerspruch zu überprüfbarer Qualitätsarbeit statt zu einem neuen, verdeckten Chatpfad.</w:t>
      </w:r>
    </w:p>
    <w:p>
      <w:pPr>
        <w:keepNext/>
        <w:spacing w:before="360" w:after="140"/>
      </w:pPr>
      <w:r>
        <w:rPr>
          <w:rFonts w:ascii="Fraunces" w:hAnsi="Fraunces" w:eastAsia="Fraunces"/>
          <w:b/>
          <w:i w:val="0"/>
          <w:color w:val="1A2334"/>
          <w:sz w:val="36"/>
        </w:rPr>
        <w:t>Schatten-KI entsteht aus fehlenden Arbeitswegen</w:t>
      </w:r>
    </w:p>
    <w:p>
      <w:pPr>
        <w:spacing w:before="0" w:after="160" w:line="322" w:lineRule="auto"/>
      </w:pPr>
      <w:r>
        <w:rPr>
          <w:rFonts w:ascii="Source Serif 4" w:hAnsi="Source Serif 4" w:eastAsia="Source Serif 4"/>
          <w:b w:val="0"/>
          <w:i w:val="0"/>
          <w:color w:val="1A2334"/>
          <w:sz w:val="22"/>
        </w:rPr>
        <w:t>Wenn offizielle Prozesse zu langsam, unklar oder unpraktisch sind, bauen Menschen eigene Lösungen. Sie kopieren Dateien in persönliche Werkzeuge, speichern geheime Prompt-Sammlungen oder automatisieren Schritte ohne gemeinsame Prüfung. Dieses Verhalten ist nicht nur ein Disziplinproblem. Es zeigt, dass eine brauchbare gemeinsame Arbeitsform fehlt.</w:t>
      </w:r>
    </w:p>
    <w:p>
      <w:pPr>
        <w:spacing w:before="0" w:after="160" w:line="322" w:lineRule="auto"/>
      </w:pPr>
      <w:r>
        <w:rPr>
          <w:rFonts w:ascii="Source Serif 4" w:hAnsi="Source Serif 4" w:eastAsia="Source Serif 4"/>
          <w:b w:val="0"/>
          <w:i w:val="0"/>
          <w:color w:val="1A2334"/>
          <w:sz w:val="22"/>
        </w:rPr>
        <w:t>Verbote allein treiben Schatten-KI häufig tiefer ins Unsichtbare. Ein besserer Ansatz bietet erlaubte Arbeitsräume, klare Datenzonen, geprüfte Skills und einen einfachen Weg, gute persönliche Methoden in gemeinsame Standards zu überführen. Sicherheit und Nutzbarkeit müssen gleichzeitig gestaltet werden.</w:t>
      </w:r>
    </w:p>
    <w:p>
      <w:pPr>
        <w:spacing w:before="0" w:after="160" w:line="322" w:lineRule="auto"/>
      </w:pPr>
      <w:r>
        <w:rPr>
          <w:rFonts w:ascii="Source Serif 4" w:hAnsi="Source Serif 4" w:eastAsia="Source Serif 4"/>
          <w:b w:val="0"/>
          <w:i w:val="0"/>
          <w:color w:val="1A2334"/>
          <w:sz w:val="22"/>
        </w:rPr>
        <w:t>Transparenz braucht Vertrauen. Teams sollten Fehler und unsichere Experimente melden können, ohne dass jede Abweichung sofort bestraft wird. Nur dann werden Vorfälle zu Lernmaterial und nicht zu Gründen, sie zu verbergen.</w:t>
      </w:r>
    </w:p>
    <w:p>
      <w:pPr>
        <w:keepNext/>
        <w:spacing w:before="360" w:after="140"/>
      </w:pPr>
      <w:r>
        <w:rPr>
          <w:rFonts w:ascii="Fraunces" w:hAnsi="Fraunces" w:eastAsia="Fraunces"/>
          <w:b/>
          <w:i w:val="0"/>
          <w:color w:val="1A2334"/>
          <w:sz w:val="36"/>
        </w:rPr>
        <w:t>Teamintelligenz wächst in Stufen</w:t>
      </w:r>
    </w:p>
    <w:p>
      <w:pPr>
        <w:spacing w:before="0" w:after="160" w:line="322" w:lineRule="auto"/>
      </w:pPr>
      <w:r>
        <w:rPr>
          <w:rFonts w:ascii="Source Serif 4" w:hAnsi="Source Serif 4" w:eastAsia="Source Serif 4"/>
          <w:b w:val="0"/>
          <w:i w:val="0"/>
          <w:color w:val="1A2334"/>
          <w:sz w:val="22"/>
        </w:rPr>
        <w:t>Die erste Stufe ist individuelle Unterstützung: Menschen nutzen KI für eigene Entwürfe. Die zweite Stufe schafft gemeinsame Artefakte und Übergaben. Die dritte Stufe standardisiert wiederkehrende Workflows, Rollen und Prüfungen. Erst danach lohnt eine stärkere Orchestrierung mit mehreren Agenten oder automatischem Routing.</w:t>
      </w:r>
    </w:p>
    <w:p>
      <w:pPr>
        <w:spacing w:before="0" w:after="160" w:line="322" w:lineRule="auto"/>
      </w:pPr>
      <w:r>
        <w:rPr>
          <w:rFonts w:ascii="Source Serif 4" w:hAnsi="Source Serif 4" w:eastAsia="Source Serif 4"/>
          <w:b w:val="0"/>
          <w:i w:val="0"/>
          <w:color w:val="1A2334"/>
          <w:sz w:val="22"/>
        </w:rPr>
        <w:t>Jede Stufe braucht beobachtbare Reife. Sind Quellen gepflegt? Werden Entscheidungen dokumentiert? Sind Rechte und Freigaben verständlich? Können Ergebnisse reproduziert und Fehler zurückverfolgt werden? Wenn diese Grundlagen fehlen, vergrößert zusätzliche Autonomie nur die Unklarheit.</w:t>
      </w:r>
    </w:p>
    <w:p>
      <w:pPr>
        <w:spacing w:before="0" w:after="160" w:line="322" w:lineRule="auto"/>
      </w:pPr>
      <w:r>
        <w:rPr>
          <w:rFonts w:ascii="Source Serif 4" w:hAnsi="Source Serif 4" w:eastAsia="Source Serif 4"/>
          <w:b w:val="0"/>
          <w:i w:val="0"/>
          <w:color w:val="1A2334"/>
          <w:sz w:val="22"/>
        </w:rPr>
        <w:t>Reife zeigt sich nicht an der Zahl der Modelle. Sie zeigt sich daran, dass ein neues Teammitglied den aktuellen Stand versteht, ein Agent nur erlaubte Arbeit übernimmt und eine wichtige Entscheidung ihren Ursprung, ihre Prüfung und ihre verantwortliche Freigabe behält.</w:t>
      </w:r>
    </w:p>
    <w:p>
      <w:pPr>
        <w:keepNext/>
        <w:spacing w:before="360" w:after="140"/>
      </w:pPr>
      <w:r>
        <w:rPr>
          <w:rFonts w:ascii="Fraunces" w:hAnsi="Fraunces" w:eastAsia="Fraunces"/>
          <w:b/>
          <w:i w:val="0"/>
          <w:color w:val="1A2334"/>
          <w:sz w:val="36"/>
        </w:rPr>
        <w:t>Der Mensch bleibt Gestalter der gemeinsamen Aufmerksamkeit</w:t>
      </w:r>
    </w:p>
    <w:p>
      <w:pPr>
        <w:spacing w:before="0" w:after="160" w:line="322" w:lineRule="auto"/>
      </w:pPr>
      <w:r>
        <w:rPr>
          <w:rFonts w:ascii="Source Serif 4" w:hAnsi="Source Serif 4" w:eastAsia="Source Serif 4"/>
          <w:b w:val="0"/>
          <w:i w:val="0"/>
          <w:color w:val="1A2334"/>
          <w:sz w:val="22"/>
        </w:rPr>
        <w:t>In einer guten Teamarchitektur kontrollieren Menschen nicht jeden einzelnen Schritt. Sie gestalten, worauf das System Aufmerksamkeit richtet: Welche Ziele gelten, welche Quellen Autorität besitzen, welche Unsicherheit sichtbar werden muss und welche Wirkung eine Freigabe verlangt.</w:t>
      </w:r>
    </w:p>
    <w:p>
      <w:pPr>
        <w:spacing w:before="0" w:after="160" w:line="322" w:lineRule="auto"/>
      </w:pPr>
      <w:r>
        <w:rPr>
          <w:rFonts w:ascii="Source Serif 4" w:hAnsi="Source Serif 4" w:eastAsia="Source Serif 4"/>
          <w:b w:val="0"/>
          <w:i w:val="0"/>
          <w:color w:val="1A2334"/>
          <w:sz w:val="22"/>
        </w:rPr>
        <w:t>Diese Rolle ist mehr als Aufsicht. Sie umfasst Priorisierung, Konfliktlösung, Pflege gemeinsamer Begriffe und die Entscheidung, welches Wissen überhaupt in eine Regel oder einen Skill übersetzt werden soll. Der Mensch wird zum Orchestrator, ohne zum dauernden Mikromanager zu werden.</w:t>
      </w:r>
    </w:p>
    <w:p>
      <w:pPr>
        <w:spacing w:before="0" w:after="160" w:line="322" w:lineRule="auto"/>
      </w:pPr>
      <w:r>
        <w:rPr>
          <w:rFonts w:ascii="Source Serif 4" w:hAnsi="Source Serif 4" w:eastAsia="Source Serif 4"/>
          <w:b w:val="0"/>
          <w:i w:val="0"/>
          <w:color w:val="1A2334"/>
          <w:sz w:val="22"/>
        </w:rPr>
        <w:t>Teamintelligenz ist damit keine Eigenschaft einer Maschine. Sie ist eine Qualität der Zusammenarbeit. KI wird dort wertvoll, wo sie Wissen zugänglich macht, Übergaben verbessert, Widerspruch organisiert und Menschen an den richtigen Stellen entscheidungsfähiger macht.</w:t>
      </w:r>
    </w:p>
    <w:p>
      <w:pPr>
        <w:keepNext/>
        <w:spacing w:before="360" w:after="140"/>
      </w:pPr>
      <w:r>
        <w:rPr>
          <w:rFonts w:ascii="Fraunces" w:hAnsi="Fraunces" w:eastAsia="Fraunces"/>
          <w:b/>
          <w:i w:val="0"/>
          <w:color w:val="1A2334"/>
          <w:sz w:val="36"/>
        </w:rPr>
        <w:t>Die Teamintelligenz-Charta</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TEAMINTELLIGENZ-CHARTA</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**Gemeinsames Ziel**</w:t>
            </w:r>
          </w:p>
          <w:p>
            <w:pPr>
              <w:spacing w:after="40"/>
            </w:pPr>
            <w:r>
              <w:rPr>
                <w:rFonts w:ascii="IBM Plex Mono" w:hAnsi="IBM Plex Mono" w:eastAsia="IBM Plex Mono"/>
                <w:b w:val="0"/>
                <w:i w:val="0"/>
                <w:color w:val="27334A"/>
                <w:sz w:val="17"/>
              </w:rPr>
              <w:t>Welche Ergebnisse soll die Zusammenarbeit zuverlässig ermöglichen?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**Kontextbereiche**</w:t>
            </w:r>
          </w:p>
          <w:p>
            <w:pPr>
              <w:spacing w:after="40"/>
            </w:pPr>
            <w:r>
              <w:rPr>
                <w:rFonts w:ascii="IBM Plex Mono" w:hAnsi="IBM Plex Mono" w:eastAsia="IBM Plex Mono"/>
                <w:b w:val="0"/>
                <w:i w:val="0"/>
                <w:color w:val="27334A"/>
                <w:sz w:val="17"/>
              </w:rPr>
              <w:t>Was bleibt persönlich, was ist projektbezogen, was gilt organisationsweit?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**Verbindliche Artefakte**</w:t>
            </w:r>
          </w:p>
          <w:p>
            <w:pPr>
              <w:spacing w:after="40"/>
            </w:pPr>
            <w:r>
              <w:rPr>
                <w:rFonts w:ascii="IBM Plex Mono" w:hAnsi="IBM Plex Mono" w:eastAsia="IBM Plex Mono"/>
                <w:b w:val="0"/>
                <w:i w:val="0"/>
                <w:color w:val="27334A"/>
                <w:sz w:val="17"/>
              </w:rPr>
              <w:t>Welche Dokumente tragen Lage, Quellen, Entscheidungen und offene Risiken?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**Rollen und Rechte**</w:t>
            </w:r>
          </w:p>
          <w:p>
            <w:pPr>
              <w:spacing w:after="40"/>
            </w:pPr>
            <w:r>
              <w:rPr>
                <w:rFonts w:ascii="IBM Plex Mono" w:hAnsi="IBM Plex Mono" w:eastAsia="IBM Plex Mono"/>
                <w:b w:val="0"/>
                <w:i w:val="0"/>
                <w:color w:val="27334A"/>
                <w:sz w:val="17"/>
              </w:rPr>
              <w:t>Wer darf lesen, beitragen, ändern, entscheiden, freigeben und veröffentlichen?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**Agentenrollen**</w:t>
            </w:r>
          </w:p>
          <w:p>
            <w:pPr>
              <w:spacing w:after="40"/>
            </w:pPr>
            <w:r>
              <w:rPr>
                <w:rFonts w:ascii="IBM Plex Mono" w:hAnsi="IBM Plex Mono" w:eastAsia="IBM Plex Mono"/>
                <w:b w:val="0"/>
                <w:i w:val="0"/>
                <w:color w:val="27334A"/>
                <w:sz w:val="17"/>
              </w:rPr>
              <w:t>Welche klar begrenzten Funktionen übernehmen Systeme?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**Konfliktweg**</w:t>
            </w:r>
          </w:p>
          <w:p>
            <w:pPr>
              <w:spacing w:after="40"/>
            </w:pPr>
            <w:r>
              <w:rPr>
                <w:rFonts w:ascii="IBM Plex Mono" w:hAnsi="IBM Plex Mono" w:eastAsia="IBM Plex Mono"/>
                <w:b w:val="0"/>
                <w:i w:val="0"/>
                <w:color w:val="27334A"/>
                <w:sz w:val="17"/>
              </w:rPr>
              <w:t>Welche Quelle hat Vorrang, wer entscheidet, wann wird eskaliert?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**Übergabe und Freigabe**</w:t>
            </w:r>
          </w:p>
          <w:p>
            <w:pPr>
              <w:spacing w:after="40"/>
            </w:pPr>
            <w:r>
              <w:rPr>
                <w:rFonts w:ascii="IBM Plex Mono" w:hAnsi="IBM Plex Mono" w:eastAsia="IBM Plex Mono"/>
                <w:b w:val="0"/>
                <w:i w:val="0"/>
                <w:color w:val="27334A"/>
                <w:sz w:val="17"/>
              </w:rPr>
              <w:t>Welches Artefakt, welcher Status und welche Prüfung öffnen den nächsten Schritt?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**Lernschleife**</w:t>
            </w:r>
          </w:p>
          <w:p>
            <w:pPr>
              <w:spacing w:after="40"/>
            </w:pPr>
            <w:r>
              <w:rPr>
                <w:rFonts w:ascii="IBM Plex Mono" w:hAnsi="IBM Plex Mono" w:eastAsia="IBM Plex Mono"/>
                <w:b w:val="0"/>
                <w:i w:val="0"/>
                <w:color w:val="27334A"/>
                <w:sz w:val="17"/>
              </w:rPr>
              <w:t>Wie werden Vorfälle, gute Methoden und neue Testfälle in den Standard übernommen?</w:t>
            </w:r>
          </w:p>
        </w:tc>
      </w:tr>
    </w:tbl>
    <w:p>
      <w:pPr>
        <w:spacing w:before="240" w:after="280" w:line="322" w:lineRule="auto"/>
      </w:pPr>
      <w:r>
        <w:rPr>
          <w:rFonts w:ascii="Source Serif 4" w:hAnsi="Source Serif 4" w:eastAsia="Source Serif 4"/>
          <w:b w:val="0"/>
          <w:i w:val="0"/>
          <w:color w:val="1A2334"/>
          <w:sz w:val="22"/>
        </w:rPr>
        <w:t>Der Weg vom persönlichen Assistenten zur Teamintelligenz führt nicht über eine größere Menge automatisierter Antworten. Er führt über gemeinsam gepflegte Wirklichkeit: klare Kontexte, sichtbare Entscheidungen, begrenzte Rechte und eine Kultur, in der Verantwortung nicht an Systeme abgegeben, sondern durch sie besser wahrgenommen wird.</w:t>
      </w:r>
    </w:p>
    <w:p>
      <w:r>
        <w:br w:type="page"/>
      </w:r>
    </w:p>
    <w:p>
      <w:pPr>
        <w:spacing w:after="140"/>
      </w:pPr>
      <w:r>
        <w:rPr>
          <w:rFonts w:ascii="Fraunces" w:hAnsi="Fraunces" w:eastAsia="Fraunces"/>
          <w:b/>
          <w:i w:val="0"/>
          <w:color w:val="1A2334"/>
          <w:sz w:val="50"/>
        </w:rPr>
        <w:t>Übungsblatt: Entwirf eine Teamintelligenz-Architektur</w:t>
      </w:r>
    </w:p>
    <w:p>
      <w:pPr>
        <w:spacing w:before="0" w:after="280" w:line="322" w:lineRule="auto"/>
      </w:pPr>
      <w:r>
        <w:rPr>
          <w:rFonts w:ascii="Source Serif 4" w:hAnsi="Source Serif 4" w:eastAsia="Source Serif 4"/>
          <w:b w:val="0"/>
          <w:i w:val="0"/>
          <w:color w:val="1A2334"/>
          <w:sz w:val="22"/>
        </w:rPr>
        <w:t>Wähle ein reales Team oder Projekt. Gestalte einen kleinen gemeinsamen Arbeitsraum, der persönliche Freiheit, geteiltes Wissen und verantwortliche Entscheidungen verbindet.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Kontextbereiche trennen</w:t>
            </w:r>
          </w:p>
          <w:p>
            <w:pPr>
              <w:spacing w:line="300" w:lineRule="auto"/>
            </w:pPr>
            <w:r>
              <w:rPr>
                <w:rFonts w:ascii="Source Serif 4" w:hAnsi="Source Serif 4" w:eastAsia="Source Serif 4"/>
                <w:b w:val="0"/>
                <w:i w:val="0"/>
                <w:color w:val="354159"/>
                <w:sz w:val="21"/>
              </w:rPr>
              <w:t>Ordne typische Informationen dem persönlichen, projektbezogenen oder organisationalen Bereich zu. Begründe zwei Grenzfälle.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Verbindliche Artefakte wählen</w:t>
            </w:r>
          </w:p>
          <w:p>
            <w:pPr>
              <w:spacing w:line="300" w:lineRule="auto"/>
            </w:pPr>
            <w:r>
              <w:rPr>
                <w:rFonts w:ascii="Source Serif 4" w:hAnsi="Source Serif 4" w:eastAsia="Source Serif 4"/>
                <w:b w:val="0"/>
                <w:i w:val="0"/>
                <w:color w:val="354159"/>
                <w:sz w:val="21"/>
              </w:rPr>
              <w:t>Bestimme höchstens fünf Dokumente für Lage, Quellen, Entscheidungen, Risiken und Übergaben. Weise jedem einen Eigentümer zu.</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Rollen und Rechte abbilden</w:t>
            </w:r>
          </w:p>
          <w:p>
            <w:pPr>
              <w:spacing w:line="300" w:lineRule="auto"/>
            </w:pPr>
            <w:r>
              <w:rPr>
                <w:rFonts w:ascii="Source Serif 4" w:hAnsi="Source Serif 4" w:eastAsia="Source Serif 4"/>
                <w:b w:val="0"/>
                <w:i w:val="0"/>
                <w:color w:val="354159"/>
                <w:sz w:val="21"/>
              </w:rPr>
              <w:t>Trenne Beitrag, Prüfung, Entscheidung, Freigabe und Veröffentlichung. Ergänze für Agenten nur die minimal nötigen Rechte.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Konflikt und Übergabe gestalten</w:t>
            </w:r>
          </w:p>
          <w:p>
            <w:pPr>
              <w:spacing w:line="300" w:lineRule="auto"/>
            </w:pPr>
            <w:r>
              <w:rPr>
                <w:rFonts w:ascii="Source Serif 4" w:hAnsi="Source Serif 4" w:eastAsia="Source Serif 4"/>
                <w:b w:val="0"/>
                <w:i w:val="0"/>
                <w:color w:val="354159"/>
                <w:sz w:val="21"/>
              </w:rPr>
              <w:t>Formuliere eine Vorrangregel, einen Eskalationsweg und das Artefakt, das einen nächsten Arbeitsschritt erlaubt.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Reife und Lernen prüfen</w:t>
            </w:r>
          </w:p>
          <w:p>
            <w:pPr>
              <w:spacing w:line="300" w:lineRule="auto"/>
            </w:pPr>
            <w:r>
              <w:rPr>
                <w:rFonts w:ascii="Source Serif 4" w:hAnsi="Source Serif 4" w:eastAsia="Source Serif 4"/>
                <w:b w:val="0"/>
                <w:i w:val="0"/>
                <w:color w:val="354159"/>
                <w:sz w:val="21"/>
              </w:rPr>
              <w:t>Definiere drei Signale für Teamreife und einen Weg, wie Vorfälle oder gute persönliche Methoden zu geprüften Standards werden.</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Information, die künftig aus einem persönlichen Chat in ein gemeinsames Artefakt gehört: 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Verantwortung, die in unserem Team eindeutiger benannt werden muss: 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