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Skills als ausführbares Wissen</w:t>
      </w:r>
    </w:p>
    <w:p>
      <w:pPr>
        <w:spacing w:after="160" w:line="283" w:lineRule="auto"/>
      </w:pPr>
      <w:r>
        <w:rPr>
          <w:rFonts w:ascii="Aptos" w:hAnsi="Aptos"/>
          <w:b w:val="0"/>
          <w:i w:val="0"/>
          <w:color w:val="637087"/>
          <w:sz w:val="25"/>
        </w:rPr>
        <w:t>Wie Methoden, Entscheidungskriterien und Qualitätsanforderungen zu versionierten, testbaren und begrenzten Ausführungspaketen für KI-Agenten werden.</w:t>
      </w:r>
    </w:p>
    <w:p>
      <w:pPr>
        <w:spacing w:after="280" w:line="283" w:lineRule="auto"/>
      </w:pPr>
      <w:r>
        <w:rPr>
          <w:rFonts w:ascii="Aptos" w:hAnsi="Aptos"/>
          <w:b/>
          <w:i w:val="0"/>
          <w:color w:val="4F7CFF"/>
          <w:sz w:val="17"/>
        </w:rPr>
        <w:t>ESSAY · KI-DATENENGINEERING · 15 MIN. LESEZEIT  ·  Furkan Sakızlı</w:t>
      </w:r>
    </w:p>
    <w:p>
      <w:pPr>
        <w:spacing w:after="280"/>
        <w:jc w:val="center"/>
      </w:pPr>
      <w:r>
        <w:drawing>
          <wp:inline xmlns:a="http://schemas.openxmlformats.org/drawingml/2006/main" xmlns:pic="http://schemas.openxmlformats.org/drawingml/2006/picture">
            <wp:extent cx="6126480" cy="3447977"/>
            <wp:docPr id="1" name="Picture 1" title="Skills als ausführbares Wissen" descr="Helles dreidimensionales Skill-Paket mit Anweisung, Manifest, Eingabe- und Ausgabeports, Werkzeuggrenzen, Entscheidungstoren und einer Reihe geprüfter Testkarten, das drei Workflows versorg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Dokumentiertes Wissen erklärt, was zu tun ist. Ausführbares Wissen legt zusätzlich fest, wann, womit, innerhalb welcher Grenzen und mit welchem Qualitätsnachweis es getan werden darf.</w:t>
            </w:r>
          </w:p>
        </w:tc>
      </w:tr>
    </w:tbl>
    <w:p>
      <w:pPr>
        <w:spacing w:after="140" w:line="283" w:lineRule="auto"/>
      </w:pPr>
      <w:r>
        <w:rPr>
          <w:rFonts w:ascii="Aptos" w:hAnsi="Aptos"/>
          <w:b w:val="0"/>
          <w:i w:val="0"/>
          <w:color w:val="1A2334"/>
          <w:sz w:val="21"/>
        </w:rPr>
        <w:t>Organisationen besitzen viele Methoden: Prüflisten, Leitfäden, Entscheidungsbäume, Vorlagen und Erfahrungsregeln. Solange sie nur als Dokumente vorliegen, muss ein Mensch sie finden, interpretieren und auf den aktuellen Fall übertragen. Ein KI-Agent kann diese Arbeit unterstützen, aber ein langer Prompt macht aus einer Methode noch keinen verlässlichen Prozess. Er beschreibt Verhalten in natürlicher Sprache, ohne Eingaben zwingend zu validieren, Berechtigungen technisch zu begrenzen oder Ergebnisse reproduzierbar zu prüfen.</w:t>
      </w:r>
    </w:p>
    <w:p>
      <w:pPr>
        <w:spacing w:after="140" w:line="283" w:lineRule="auto"/>
      </w:pPr>
      <w:r>
        <w:rPr>
          <w:rFonts w:ascii="Aptos" w:hAnsi="Aptos"/>
          <w:b w:val="0"/>
          <w:i w:val="0"/>
          <w:color w:val="1A2334"/>
          <w:sz w:val="21"/>
        </w:rPr>
        <w:t>Ein Skill schließt diese Lücke. Er verpackt fachliche Absicht, Aktivierungsbedingungen, Eingabe- und Ausgabeverträge, Werkzeugzugriffe, Verfahrensschritte, Grenzen, Tests und Evidenz zu einer versionierten Einheit. Der Agent erhält damit nicht bloß „mehr Kontext“, sondern einen kontrollierten Weg, eine bestimmte Fähigkeit auszuführen. So wird Wissen wiederverwendbar, prüfbar und in unterschiedlichen Projekten konsistent einsetzbar.</w:t>
      </w:r>
    </w:p>
    <w:p>
      <w:pPr>
        <w:keepNext/>
        <w:spacing w:before="320" w:after="120"/>
      </w:pPr>
      <w:r>
        <w:rPr>
          <w:rFonts w:ascii="Georgia" w:hAnsi="Georgia"/>
          <w:b/>
          <w:i w:val="0"/>
          <w:color w:val="1A2334"/>
          <w:sz w:val="32"/>
        </w:rPr>
        <w:t>Ein Skill ist mehr als ein Prompt</w:t>
      </w:r>
    </w:p>
    <w:p>
      <w:pPr>
        <w:spacing w:after="140" w:line="283" w:lineRule="auto"/>
      </w:pPr>
      <w:r>
        <w:rPr>
          <w:rFonts w:ascii="Aptos" w:hAnsi="Aptos"/>
          <w:b w:val="0"/>
          <w:i w:val="0"/>
          <w:color w:val="1A2334"/>
          <w:sz w:val="21"/>
        </w:rPr>
        <w:t>Ein Prompt kann Rolle, Ziel und gewünschtes Format formulieren. Das ist wichtig, aber unvollständig. Er beantwortet häufig nicht, ob eine Datei existiert, welches Schema ihre Daten erfüllen müssen, welche Schnittstelle aufgerufen werden darf, wie ein Fehler behandelt wird oder welche Freigabe vor einer Änderung erforderlich ist.</w:t>
      </w:r>
    </w:p>
    <w:p>
      <w:pPr>
        <w:spacing w:after="140" w:line="283" w:lineRule="auto"/>
      </w:pPr>
      <w:r>
        <w:rPr>
          <w:rFonts w:ascii="Aptos" w:hAnsi="Aptos"/>
          <w:b w:val="0"/>
          <w:i w:val="0"/>
          <w:color w:val="1A2334"/>
          <w:sz w:val="21"/>
        </w:rPr>
        <w:t>Ein belastbarer Skill besitzt deshalb mindestens vier Schichten. Die **semantische Schicht** erklärt Zweck und Fachlogik. Die **vertragliche Schicht** definiert Eingaben, Ausgaben und Fehler. Die **operative Schicht** bindet Werkzeuge, Berechtigungen und Laufzeitgrenzen. Die **prüfende Schicht** enthält Testfälle, Qualitätskriterien und Nachweise. Natürliche Sprache bleibt Teil des Pakets, wird aber durch maschinenlesbare Regeln und ausführbare Kontrollen ergänzt.</w:t>
      </w:r>
    </w:p>
    <w:p>
      <w:pPr>
        <w:keepNext/>
        <w:spacing w:before="320" w:after="120"/>
      </w:pPr>
      <w:r>
        <w:rPr>
          <w:rFonts w:ascii="Georgia" w:hAnsi="Georgia"/>
          <w:b/>
          <w:i w:val="0"/>
          <w:color w:val="1A2334"/>
          <w:sz w:val="32"/>
        </w:rPr>
        <w:t>Aus tacitem Wissen wird ein expliziter Ablauf</w:t>
      </w:r>
    </w:p>
    <w:p>
      <w:pPr>
        <w:spacing w:after="140" w:line="283" w:lineRule="auto"/>
      </w:pPr>
      <w:r>
        <w:rPr>
          <w:rFonts w:ascii="Aptos" w:hAnsi="Aptos"/>
          <w:b w:val="0"/>
          <w:i w:val="0"/>
          <w:color w:val="1A2334"/>
          <w:sz w:val="21"/>
        </w:rPr>
        <w:t>Erfahrene Fachleute überspringen gedanklich viele Schritte. Sie erkennen unvollständige Angaben, unterscheiden harmlose Abweichungen von kritischen Ausnahmen und wissen, wann sie stoppen müssen. Beim Schreiben eines Skills muss dieses tacite Wissen sichtbar werden. Dafür reicht es nicht, den idealen Ablauf zu beschreiben. Wichtig sind Grenzfälle, Ausschlusskriterien und Eskalationspunkte.</w:t>
      </w:r>
    </w:p>
    <w:p>
      <w:pPr>
        <w:spacing w:after="140" w:line="283" w:lineRule="auto"/>
      </w:pPr>
      <w:r>
        <w:rPr>
          <w:rFonts w:ascii="Aptos" w:hAnsi="Aptos"/>
          <w:b w:val="0"/>
          <w:i w:val="0"/>
          <w:color w:val="1A2334"/>
          <w:sz w:val="21"/>
        </w:rPr>
        <w:t>Eine gute Extraktion beginnt mit realen Fällen: drei erfolgreiche, zwei fehlerhafte und mindestens ein uneindeutiger Fall. Für jeden Fall werden Ausgangslage, Entscheidung, verwendete Evidenz, Handlung und erwartetes Ergebnis notiert. Aus wiederkehrenden Mustern entstehen Regeln; aus Ausnahmen entstehen Stop- oder Rückfragebedingungen. Der Skill bildet also nicht nur „Best Practice“, sondern auch professionelles Nicht-Handeln ab.</w:t>
      </w:r>
    </w:p>
    <w:p>
      <w:pPr>
        <w:keepNext/>
        <w:spacing w:before="320" w:after="120"/>
      </w:pPr>
      <w:r>
        <w:rPr>
          <w:rFonts w:ascii="Georgia" w:hAnsi="Georgia"/>
          <w:b/>
          <w:i w:val="0"/>
          <w:color w:val="1A2334"/>
          <w:sz w:val="32"/>
        </w:rPr>
        <w:t>Der Vertrag beginnt vor der Ausführung</w:t>
      </w:r>
    </w:p>
    <w:p>
      <w:pPr>
        <w:spacing w:after="140" w:line="283" w:lineRule="auto"/>
      </w:pPr>
      <w:r>
        <w:rPr>
          <w:rFonts w:ascii="Aptos" w:hAnsi="Aptos"/>
          <w:b w:val="0"/>
          <w:i w:val="0"/>
          <w:color w:val="1A2334"/>
          <w:sz w:val="21"/>
        </w:rPr>
        <w:t>Jeder Skill braucht einen klaren Eingang. Welche Felder sind erforderlich? Welche Datentypen, Wertebereiche, Dateiformate und Sprachen sind zulässig? Welche Annahmen dürfen nicht stillschweigend getroffen werden? JSON Schema kann strukturierte Eingaben beschreiben und validieren. Für Dateien kommen Größen-, Typ-, Prüfsummen- und Sensitivitätsprüfungen hinzu.</w:t>
      </w:r>
    </w:p>
    <w:p>
      <w:pPr>
        <w:spacing w:after="140" w:line="283" w:lineRule="auto"/>
      </w:pPr>
      <w:r>
        <w:rPr>
          <w:rFonts w:ascii="Aptos" w:hAnsi="Aptos"/>
          <w:b w:val="0"/>
          <w:i w:val="0"/>
          <w:color w:val="1A2334"/>
          <w:sz w:val="21"/>
        </w:rPr>
        <w:t>Auch die Ausgabe besitzt einen Vertrag. Ein Bericht kann Abschnitte, Quellen, Status und Unsicherheiten verlangen. Eine Datenänderung kann eine Patch-Datei statt direkter Mutation erzeugen. Ein Ergebnis ohne ausreichende Evidenz erhält `needs_review` statt eines erfundenen Erfolgsstatus. Fehler sind keine freien Entschuldigungen, sondern definierte Zustände wie `invalid_input`, `permission_denied`, `tool_unavailable`, `quality_failed` oder `approval_required`.</w:t>
      </w:r>
    </w:p>
    <w:p>
      <w:pPr>
        <w:spacing w:after="140" w:line="283" w:lineRule="auto"/>
      </w:pPr>
      <w:r>
        <w:rPr>
          <w:rFonts w:ascii="Aptos" w:hAnsi="Aptos"/>
          <w:b w:val="0"/>
          <w:i w:val="0"/>
          <w:color w:val="1A2334"/>
          <w:sz w:val="21"/>
        </w:rPr>
        <w:t>Verträge machen Fähigkeiten kombinierbar. Wenn Skill A garantiert ein validiertes Manifest erzeugt und Skill B genau dieses Manifest akzeptiert, kann ein Workflow beide verbinden, ohne dass Bedeutung zwischen losen Texten erraten werden muss.</w:t>
      </w:r>
    </w:p>
    <w:p>
      <w:pPr>
        <w:keepNext/>
        <w:spacing w:before="320" w:after="120"/>
      </w:pPr>
      <w:r>
        <w:rPr>
          <w:rFonts w:ascii="Georgia" w:hAnsi="Georgia"/>
          <w:b/>
          <w:i w:val="0"/>
          <w:color w:val="1A2334"/>
          <w:sz w:val="32"/>
        </w:rPr>
        <w:t>Aktivierung ist eine fachliche Entscheidung</w:t>
      </w:r>
    </w:p>
    <w:p>
      <w:pPr>
        <w:spacing w:after="140" w:line="283" w:lineRule="auto"/>
      </w:pPr>
      <w:r>
        <w:rPr>
          <w:rFonts w:ascii="Aptos" w:hAnsi="Aptos"/>
          <w:b w:val="0"/>
          <w:i w:val="0"/>
          <w:color w:val="1A2334"/>
          <w:sz w:val="21"/>
        </w:rPr>
        <w:t>Ein Skill sollte nicht allein deshalb starten, weil sein Name semantisch ähnlich klingt. Er braucht positive Aktivierungsbedingungen und negative Ausschlüsse. Ein „Vertragsprüfung“-Skill kann etwa nur für vollständig vorliegende Dokumente einer bestimmten Art gelten und ausdrücklich keine Rechtsentscheidung treffen. Ein „Datenexport“-Skill darf nur auf freigegebene Datensätze und genehmigte Ziele angewendet werden.</w:t>
      </w:r>
    </w:p>
    <w:p>
      <w:pPr>
        <w:spacing w:after="140" w:line="283" w:lineRule="auto"/>
      </w:pPr>
      <w:r>
        <w:rPr>
          <w:rFonts w:ascii="Aptos" w:hAnsi="Aptos"/>
          <w:b w:val="0"/>
          <w:i w:val="0"/>
          <w:color w:val="1A2334"/>
          <w:sz w:val="21"/>
        </w:rPr>
        <w:t>Eine Aktivierungsentscheidung protokolliert Anfrage, erkannte Voraussetzungen, gewählte Skill-Version und Gründe. Bei hoher Auswirkung kann ein Mensch die Auswahl bestätigen. Das verhindert, dass ein Agent einen technisch verfügbaren, aber fachlich ungeeigneten Skill verwendet.</w:t>
      </w:r>
    </w:p>
    <w:p>
      <w:pPr>
        <w:keepNext/>
        <w:spacing w:before="320" w:after="120"/>
      </w:pPr>
      <w:r>
        <w:rPr>
          <w:rFonts w:ascii="Georgia" w:hAnsi="Georgia"/>
          <w:b/>
          <w:i w:val="0"/>
          <w:color w:val="1A2334"/>
          <w:sz w:val="32"/>
        </w:rPr>
        <w:t>Werkzeuge werden als Fähigkeiten mit Grenzen gebunden</w:t>
      </w:r>
    </w:p>
    <w:p>
      <w:pPr>
        <w:spacing w:after="140" w:line="283" w:lineRule="auto"/>
      </w:pPr>
      <w:r>
        <w:rPr>
          <w:rFonts w:ascii="Aptos" w:hAnsi="Aptos"/>
          <w:b w:val="0"/>
          <w:i w:val="0"/>
          <w:color w:val="1A2334"/>
          <w:sz w:val="21"/>
        </w:rPr>
        <w:t>Ein Skill darf nur die Werkzeuge erhalten, die sein Zweck benötigt. Lesen, Schreiben, Löschen, Ausführen und externe Übermittlung sind unterschiedliche Rechte. Ein Berichtsskill braucht möglicherweise lesenden Dateizugriff, aber keine Löschberechtigung. Ein Importskill kann in einen Staging-Bereich schreiben, jedoch nicht direkt in den freigegebenen Bestand.</w:t>
      </w:r>
    </w:p>
    <w:p>
      <w:pPr>
        <w:spacing w:after="140" w:line="283" w:lineRule="auto"/>
      </w:pPr>
      <w:r>
        <w:rPr>
          <w:rFonts w:ascii="Aptos" w:hAnsi="Aptos"/>
          <w:b w:val="0"/>
          <w:i w:val="0"/>
          <w:color w:val="1A2334"/>
          <w:sz w:val="21"/>
        </w:rPr>
        <w:t>Schnittstellenbeschreibungen wie OpenAPI helfen, Operationen, Parameter und Antworten maschinenlesbar zu definieren. Sie ersetzen keine Autorisierung. Der Skill legt zusätzlich Zielsysteme, erlaubte Ressourcen, Zeitlimits, Mengenlimits und Folgen bei Fehlern fest. Credentials werden zur Laufzeit aus einem sicheren Store bezogen und nicht in Anweisungen eingebettet.</w:t>
      </w:r>
    </w:p>
    <w:p>
      <w:pPr>
        <w:keepNext/>
        <w:spacing w:before="320" w:after="120"/>
      </w:pPr>
      <w:r>
        <w:rPr>
          <w:rFonts w:ascii="Georgia" w:hAnsi="Georgia"/>
          <w:b/>
          <w:i w:val="0"/>
          <w:color w:val="1A2334"/>
          <w:sz w:val="32"/>
        </w:rPr>
        <w:t>Entscheidungen brauchen Evidenz, nicht nur Begründung</w:t>
      </w:r>
    </w:p>
    <w:p>
      <w:pPr>
        <w:spacing w:after="140" w:line="283" w:lineRule="auto"/>
      </w:pPr>
      <w:r>
        <w:rPr>
          <w:rFonts w:ascii="Aptos" w:hAnsi="Aptos"/>
          <w:b w:val="0"/>
          <w:i w:val="0"/>
          <w:color w:val="1A2334"/>
          <w:sz w:val="21"/>
        </w:rPr>
        <w:t>Ein Agent kann nachträglich plausible Gründe formulieren. Das ist kein Nachweis für den tatsächlichen Ablauf. Deshalb sammelt der Skill strukturierte Evidenz: Input-Revision, aufgerufene Werkzeuge, Parameter, Rückgabestatus, erzeugte Artefakte, Prüfresultate und Freigaben. W3C PROV bietet dafür die nützliche Unterscheidung zwischen Entitäten, Aktivitäten und verantwortlichen Akteuren.</w:t>
      </w:r>
    </w:p>
    <w:p>
      <w:pPr>
        <w:spacing w:after="140" w:line="283" w:lineRule="auto"/>
      </w:pPr>
      <w:r>
        <w:rPr>
          <w:rFonts w:ascii="Aptos" w:hAnsi="Aptos"/>
          <w:b w:val="0"/>
          <w:i w:val="0"/>
          <w:color w:val="1A2334"/>
          <w:sz w:val="21"/>
        </w:rPr>
        <w:t>Die Protokollierung muss datensparsam bleiben. Nicht jeder Eingabewert gehört dauerhaft in ein Log. Sensible Inhalte können durch Referenzen, Hashes oder redigierte Auszüge vertreten werden. Ziel ist nachvollziehbare Ausführung, nicht eine zweite unkontrollierte Datenbank.</w:t>
      </w:r>
    </w:p>
    <w:p>
      <w:pPr>
        <w:keepNext/>
        <w:spacing w:before="320" w:after="120"/>
      </w:pPr>
      <w:r>
        <w:rPr>
          <w:rFonts w:ascii="Georgia" w:hAnsi="Georgia"/>
          <w:b/>
          <w:i w:val="0"/>
          <w:color w:val="1A2334"/>
          <w:sz w:val="32"/>
        </w:rPr>
        <w:t>Tests prüfen Verhalten, Grenzen und Fehlermodi</w:t>
      </w:r>
    </w:p>
    <w:p>
      <w:pPr>
        <w:spacing w:after="140" w:line="283" w:lineRule="auto"/>
      </w:pPr>
      <w:r>
        <w:rPr>
          <w:rFonts w:ascii="Aptos" w:hAnsi="Aptos"/>
          <w:b w:val="0"/>
          <w:i w:val="0"/>
          <w:color w:val="1A2334"/>
          <w:sz w:val="21"/>
        </w:rPr>
        <w:t>Ein Skill ohne Tests ist eine Behauptung. Die kleinste Testsuite enthält einen Normalfall, Grenzwerte, fehlende Pflichtangaben, widersprüchliche Daten, nicht verfügbares Werkzeug, verweigerte Berechtigung und einen Prompt-Injection-Versuch aus einem gelesenen Dokument. Zusätzlich braucht es fachliche Goldfälle mit erwarteten Entscheidungen und verbotenen Handlungen.</w:t>
      </w:r>
    </w:p>
    <w:p>
      <w:pPr>
        <w:spacing w:after="140" w:line="283" w:lineRule="auto"/>
      </w:pPr>
      <w:r>
        <w:rPr>
          <w:rFonts w:ascii="Aptos" w:hAnsi="Aptos"/>
          <w:b w:val="0"/>
          <w:i w:val="0"/>
          <w:color w:val="1A2334"/>
          <w:sz w:val="21"/>
        </w:rPr>
        <w:t>Tests unterscheiden deterministische und probabilistische Teile. Ein Schema muss stets gleich validieren. Eine Zusammenfassung kann variieren, muss aber Quellenabdeckung, verbotene Aussagen und Formatkriterien erfüllen. Wiederholte Läufe messen Streuung. Änderungen am Modell, an Werkzeugen oder Abhängigkeiten lösen Regressionstests aus.</w:t>
      </w:r>
    </w:p>
    <w:p>
      <w:pPr>
        <w:spacing w:after="140" w:line="283" w:lineRule="auto"/>
      </w:pPr>
      <w:r>
        <w:rPr>
          <w:rFonts w:ascii="Aptos" w:hAnsi="Aptos"/>
          <w:b w:val="0"/>
          <w:i w:val="0"/>
          <w:color w:val="1A2334"/>
          <w:sz w:val="21"/>
        </w:rPr>
        <w:t>Evaluation prüft nicht nur, ob der Skill „irgendwie fertig“ wurde. Sie misst Richtigkeit, Vollständigkeit, Quellenbindung, Kosten, Laufzeit, Rückfragen, Abbruchquote und falsche Freigaben. Kritische Fehler erhalten stärkere Gewichtung als stilistische Abweichungen.</w:t>
      </w:r>
    </w:p>
    <w:p>
      <w:pPr>
        <w:keepNext/>
        <w:spacing w:before="320" w:after="120"/>
      </w:pPr>
      <w:r>
        <w:rPr>
          <w:rFonts w:ascii="Georgia" w:hAnsi="Georgia"/>
          <w:b/>
          <w:i w:val="0"/>
          <w:color w:val="1A2334"/>
          <w:sz w:val="32"/>
        </w:rPr>
        <w:t>Prompt Injection macht Grenzen unverzichtbar</w:t>
      </w:r>
    </w:p>
    <w:p>
      <w:pPr>
        <w:spacing w:after="140" w:line="283" w:lineRule="auto"/>
      </w:pPr>
      <w:r>
        <w:rPr>
          <w:rFonts w:ascii="Aptos" w:hAnsi="Aptos"/>
          <w:b w:val="0"/>
          <w:i w:val="0"/>
          <w:color w:val="1A2334"/>
          <w:sz w:val="21"/>
        </w:rPr>
        <w:t>Ein Agent verarbeitet Daten, die selbst Anweisungen enthalten können: Webseiten, E-Mails, PDFs oder Tickets. Solche Inhalte dürfen den Skillvertrag nicht überschreiben. Die Architektur trennt vertrauenswürdige Steuerung von untrusted content, minimiert Werkzeuge, prüft Ausgaben vor Folgeaktionen und verlangt Freigaben für irreversible Schritte.</w:t>
      </w:r>
    </w:p>
    <w:p>
      <w:pPr>
        <w:spacing w:after="140" w:line="283" w:lineRule="auto"/>
      </w:pPr>
      <w:r>
        <w:rPr>
          <w:rFonts w:ascii="Aptos" w:hAnsi="Aptos"/>
          <w:b w:val="0"/>
          <w:i w:val="0"/>
          <w:color w:val="1A2334"/>
          <w:sz w:val="21"/>
        </w:rPr>
        <w:t>Kein einzelner Systemhinweis garantiert Schutz. OWASP beschreibt direkte und indirekte Prompt Injection als fortbestehendes Risiko. Deshalb setzt ein Skill mehrere Barrieren: Content-Markierung, Berechtigungsgrenzen, Ziel-Allowlist, Datenflussregeln, Simulation gefährlicher Aktionen und menschliche Bestätigung. Sicherheit entsteht aus Systemdesign, nicht aus einer besonders strengen Formulierung.</w:t>
      </w:r>
    </w:p>
    <w:p>
      <w:pPr>
        <w:keepNext/>
        <w:spacing w:before="320" w:after="120"/>
      </w:pPr>
      <w:r>
        <w:rPr>
          <w:rFonts w:ascii="Georgia" w:hAnsi="Georgia"/>
          <w:b/>
          <w:i w:val="0"/>
          <w:color w:val="1A2334"/>
          <w:sz w:val="32"/>
        </w:rPr>
        <w:t>Versionen ändern Verträge</w:t>
      </w:r>
    </w:p>
    <w:p>
      <w:pPr>
        <w:spacing w:after="140" w:line="283" w:lineRule="auto"/>
      </w:pPr>
      <w:r>
        <w:rPr>
          <w:rFonts w:ascii="Aptos" w:hAnsi="Aptos"/>
          <w:b w:val="0"/>
          <w:i w:val="0"/>
          <w:color w:val="1A2334"/>
          <w:sz w:val="21"/>
        </w:rPr>
        <w:t>Skills entwickeln sich. Semantic Versioning liefert ein verständliches Muster: Ein Major-Wechsel kennzeichnet inkompatible Verträge, Minor ergänzt kompatible Funktionen, Patch korrigiert kompatibel. Entscheidend ist nicht die Nummer allein, sondern ein Changelog mit Auswirkung, Migration und erneuter Freigabe.</w:t>
      </w:r>
    </w:p>
    <w:p>
      <w:pPr>
        <w:spacing w:after="140" w:line="283" w:lineRule="auto"/>
      </w:pPr>
      <w:r>
        <w:rPr>
          <w:rFonts w:ascii="Aptos" w:hAnsi="Aptos"/>
          <w:b w:val="0"/>
          <w:i w:val="0"/>
          <w:color w:val="1A2334"/>
          <w:sz w:val="21"/>
        </w:rPr>
        <w:t>Jede Ausführung bindet eine konkrete Version und die Version ihrer Abhängigkeiten. „Immer neueste“ macht Ergebnisse schwer reproduzierbar. Neue Versionen durchlaufen Tests, Sicherheitsprüfung und gestufte Einführung. Ein Rollback muss nicht nur Dateien zurücksetzen, sondern auch entstandene Datenänderungen berücksichtigen.</w:t>
      </w:r>
    </w:p>
    <w:p>
      <w:pPr>
        <w:keepNext/>
        <w:spacing w:before="320" w:after="120"/>
      </w:pPr>
      <w:r>
        <w:rPr>
          <w:rFonts w:ascii="Georgia" w:hAnsi="Georgia"/>
          <w:b/>
          <w:i w:val="0"/>
          <w:color w:val="1A2334"/>
          <w:sz w:val="32"/>
        </w:rPr>
        <w:t>Skills sind Produkte mit Eigentümerschaft</w:t>
      </w:r>
    </w:p>
    <w:p>
      <w:pPr>
        <w:spacing w:after="140" w:line="283" w:lineRule="auto"/>
      </w:pPr>
      <w:r>
        <w:rPr>
          <w:rFonts w:ascii="Aptos" w:hAnsi="Aptos"/>
          <w:b w:val="0"/>
          <w:i w:val="0"/>
          <w:color w:val="1A2334"/>
          <w:sz w:val="21"/>
        </w:rPr>
        <w:t>Ein Skill braucht fachlichen Owner, technischen Maintainer und Risikoverantwortung. Der fachliche Owner entscheidet, ob Methode und Grenzfälle stimmen. Der Maintainer hält Schema, Tools und Tests lauffähig. Die Risikoverantwortung genehmigt Berechtigungen und Freigabepunkte. Eine Person kann mehrere Rollen tragen, aber die Entscheidungen bleiben sichtbar.</w:t>
      </w:r>
    </w:p>
    <w:p>
      <w:pPr>
        <w:spacing w:after="140" w:line="283" w:lineRule="auto"/>
      </w:pPr>
      <w:r>
        <w:rPr>
          <w:rFonts w:ascii="Aptos" w:hAnsi="Aptos"/>
          <w:b w:val="0"/>
          <w:i w:val="0"/>
          <w:color w:val="1A2334"/>
          <w:sz w:val="21"/>
        </w:rPr>
        <w:t>Ein Registry-Eintrag enthält Zweck, Version, Status, Owner, erlaubte Umgebungen, Datenklassen, Werkzeuge, Abhängigkeiten, Tests, letzte Prüfung und Stilllegungsdatum. Veraltete Skills werden nicht nur vergessen, sondern deaktiviert und mit einem Nachfolger verknüpft.</w:t>
      </w:r>
    </w:p>
    <w:p>
      <w:pPr>
        <w:keepNext/>
        <w:spacing w:before="320" w:after="120"/>
      </w:pPr>
      <w:r>
        <w:rPr>
          <w:rFonts w:ascii="Georgia" w:hAnsi="Georgia"/>
          <w:b/>
          <w:i w:val="0"/>
          <w:color w:val="1A2334"/>
          <w:sz w:val="32"/>
        </w:rPr>
        <w:t>Wiederverwendung braucht Parameter statt Kopien</w:t>
      </w:r>
    </w:p>
    <w:p>
      <w:pPr>
        <w:spacing w:after="140" w:line="283" w:lineRule="auto"/>
      </w:pPr>
      <w:r>
        <w:rPr>
          <w:rFonts w:ascii="Aptos" w:hAnsi="Aptos"/>
          <w:b w:val="0"/>
          <w:i w:val="0"/>
          <w:color w:val="1A2334"/>
          <w:sz w:val="21"/>
        </w:rPr>
        <w:t>Kopierte Skills driften auseinander. Besser ist ein stabiler Kern mit klaren Parametern und projektspezifischen Policies. Eine universelle Policy-Schicht ist jedoch ebenfalls gefährlich: Recht, Sprache, Risiko und Datenzugriff können sich je Projekt unterscheiden. Der Skill definiert deshalb, welche Werte parametrierbar sind und welche Schutzgrenzen nicht überschrieben werden dürfen.</w:t>
      </w:r>
    </w:p>
    <w:p>
      <w:pPr>
        <w:spacing w:after="140" w:line="283" w:lineRule="auto"/>
      </w:pPr>
      <w:r>
        <w:rPr>
          <w:rFonts w:ascii="Aptos" w:hAnsi="Aptos"/>
          <w:b w:val="0"/>
          <w:i w:val="0"/>
          <w:color w:val="1A2334"/>
          <w:sz w:val="21"/>
        </w:rPr>
        <w:t>Komposition erfolgt über Verträge, nicht über Textverkettung. Ein Orchestrator prüft Vor- und Nachbedingungen, reicht nur notwendige Daten weiter und stoppt, wenn ein Ergebnis den nächsten Vertrag nicht erfüllt. So bleibt sichtbar, welcher Skill welche Entscheidung vorbereitet hat.</w:t>
      </w:r>
    </w:p>
    <w:p>
      <w:pPr>
        <w:keepNext/>
        <w:spacing w:before="320" w:after="120"/>
      </w:pPr>
      <w:r>
        <w:rPr>
          <w:rFonts w:ascii="Georgia" w:hAnsi="Georgia"/>
          <w:b/>
          <w:i w:val="0"/>
          <w:color w:val="1A2334"/>
          <w:sz w:val="32"/>
        </w:rPr>
        <w:t>Methode: EXTRACT → CONTRACT → BOUND → TEST → VERSION → OBSERVE → IMPROVE</w:t>
      </w:r>
    </w:p>
    <w:p>
      <w:pPr>
        <w:spacing w:after="140" w:line="283" w:lineRule="auto"/>
      </w:pPr>
      <w:r>
        <w:rPr>
          <w:rFonts w:ascii="Aptos" w:hAnsi="Aptos"/>
          <w:b w:val="0"/>
          <w:i w:val="0"/>
          <w:color w:val="1A2334"/>
          <w:sz w:val="21"/>
        </w:rPr>
        <w:t>**EXTRACT** macht fachliche Entscheidungen und Ausnahmen explizit. **CONTRACT** definiert Input, Output und Fehler. **BOUND** begrenzt Werkzeuge, Daten und Auswirkungen. **TEST** prüft Normalfälle, Grenzfälle und Angriffe. **VERSION** hält Verträge reproduzierbar. **OBSERVE** sammelt datensparsame Evidenz. **IMPROVE** nutzt Fehler und Reviews für kontrollierte Weiterentwicklung.</w:t>
      </w:r>
    </w:p>
    <w:p>
      <w:pPr>
        <w:spacing w:after="140" w:line="283" w:lineRule="auto"/>
      </w:pPr>
      <w:r>
        <w:rPr>
          <w:rFonts w:ascii="Aptos" w:hAnsi="Aptos"/>
          <w:b w:val="0"/>
          <w:i w:val="0"/>
          <w:color w:val="1A2334"/>
          <w:sz w:val="21"/>
        </w:rPr>
        <w:t>Ein Skill ist dann ausführbares Wissen, wenn eine andere Person seine fachliche Absicht verstehen, ein System seine Verträge prüfen und eine Organisation jede relevante Wirkung begrenzen und nachvollziehen kann.</w:t>
      </w:r>
    </w:p>
    <w:p>
      <w:pPr>
        <w:keepNext/>
        <w:spacing w:before="320" w:after="120"/>
      </w:pPr>
      <w:r>
        <w:rPr>
          <w:rFonts w:ascii="Georgia" w:hAnsi="Georgia"/>
          <w:b/>
          <w:i w:val="0"/>
          <w:color w:val="1A2334"/>
          <w:sz w:val="32"/>
        </w:rPr>
        <w:t>Übungsblatt: Entwirf einen Skill Contract</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eine wiederkehrende Methode mit klarem Ergebnis und benenne ihren Owner.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Dokumentiere drei Erfolgsfälle, zwei Fehlerfälle und einen uneindeutigen Fall.</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Aktivierungsbedingungen, Ausschlüsse, Input-, Output- und Fehlerstatus.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Ordne jedem Werkzeug minimale Rechte, erlaubte Ziele und Laufzeitlimits zu.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Schreibe sieben Tests einschließlich Berechtigungsfehler und Prompt Injection.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Evidenz, Qualitätsmetriken, Freigabepunkte und Abbruchbedingungen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Vergib Version, Changelog, Reviewdatum und Stilllegungsregel.</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Expertenentscheidung steckt heute noch unsichtbar zwischen zwei Prozessschritten? ____________________</w:t>
      </w:r>
    </w:p>
    <w:p>
      <w:pPr>
        <w:spacing w:after="140" w:line="283" w:lineRule="auto"/>
      </w:pPr>
      <w:r>
        <w:rPr>
          <w:rFonts w:ascii="Aptos" w:hAnsi="Aptos"/>
          <w:b w:val="0"/>
          <w:i w:val="0"/>
          <w:color w:val="1A2334"/>
          <w:sz w:val="21"/>
        </w:rPr>
        <w:t>Welche Berechtigung könnte aus dem geplanten Skill entfernt werden, ohne seinen Zweck zu gefährden? 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 Map, Measure und Manage als kontinuierliche Funktionen für verantwortbare KI-Systeme.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Playbook](https://airc.nist.gov/airmf-resources/playbook/) – freiwillige Maßnahmen, Dokumentation und Evidenz für die Umsetzung des Frameworks.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Core 2020-12](https://json-schema.org/draft/2020-12/json-schema-core) – maschinenlesbare Beschreibung von JSON-Strukturen, Referenzen und Vokabularen.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Validation 2020-12](https://json-schema.org/draft/2020-12/json-schema-validation) – Validierungsregeln für Datentypen, Wertebereiche und erforderliche Eigenschaften.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[OpenAPI Specification 3.1.1](https://spec.openapis.org/oas/v3.1.1.html) – standardisierte Beschreibung von HTTP-Schnittstellen, Operationen, Parametern und Antworten.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[Semantic Versioning 2.0.0](https://semver.org/) – Versionierung nach inkompatiblen, kompatibel erweiterten und korrigierenden Änderungen.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Prompt Injection](https://genai.owasp.org/llmrisk/llm01-prompt-injection/) – direkte und indirekte Manipulation von Modellverhalten sowie die Grenzen rein promptbasierter Schutzmaßnahmen.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Vokabular zur Beschreibung von Entitäten, Aktivitäten, Ableitungen und verantwortlichen Akteuren.</w:t>
      </w:r>
    </w:p>
    <w:p>
      <w:pPr>
        <w:spacing w:after="140" w:line="283" w:lineRule="auto"/>
      </w:pPr>
      <w:r>
        <w:rPr>
          <w:rFonts w:ascii="Aptos" w:hAnsi="Aptos"/>
          <w:b w:val="0"/>
          <w:i w:val="0"/>
          <w:color w:val="1A2334"/>
          <w:sz w:val="21"/>
        </w:rPr>
        <w:t>*Einordnung:* „Skill“ bezeichnet hier ein produktunabhängiges, ausführbares Wissenspaket. Formate und Laufzeiten unterscheiden sich zwischen Plattformen. Ein Skill ist weder automatisch sicher noch fachlich richtig; Berechtigungen, Tests, Freigaben und Laufzeitkontrollen bleiben erforderlich. Redaktionell und technisch geprüft am 17. Juli 2026.</w:t>
      </w:r>
    </w:p>
    <w:p>
      <w:r>
        <w:br w:type="page"/>
      </w:r>
    </w:p>
    <w:p>
      <w:pPr>
        <w:keepNext/>
        <w:spacing w:before="320" w:after="120"/>
      </w:pPr>
      <w:r>
        <w:rPr>
          <w:rFonts w:ascii="Georgia" w:hAnsi="Georgia"/>
          <w:b/>
          <w:i w:val="0"/>
          <w:color w:val="1A2334"/>
          <w:sz w:val="32"/>
        </w:rPr>
        <w:t>Arbeitsvorlage: Skill Contract</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Zweck / Owner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Aktivierung / Ausschlüsse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Input / Output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Werkzeuge / Rechte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Tests / Metriken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Evidenz / Freigabe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Version / Stilllegung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Skills als ausführbares Wissen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