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Sichere Agenten: Rechte, Sandboxes, Reviews und die Kunst des Nein-Sagens</w:t>
      </w:r>
    </w:p>
    <w:p>
      <w:pPr>
        <w:spacing w:after="340" w:line="293" w:lineRule="auto"/>
      </w:pPr>
      <w:r>
        <w:rPr>
          <w:rFonts w:ascii="Source Serif 4" w:hAnsi="Source Serif 4" w:eastAsia="Source Serif 4"/>
          <w:b w:val="0"/>
          <w:i/>
          <w:color w:val="637087"/>
          <w:sz w:val="26"/>
        </w:rPr>
        <w:t>Autonomie wird nicht dadurch vertrauenswürdig, dass ein System mehr darf. Sie wird vertrauenswürdig, wenn es weiß, was es nicht tun darf.</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Agent wirkt dann beeindruckend, wenn er nicht nur antwortet, sondern handelt: Dateien sortiert, Informationen vorbereitet, Schritte anstößt oder einen Prozess fortsetzt. Gerade deshalb beginnt gute Gestaltung nicht mit der längsten Aufgabenliste. Sie beginnt mit einer Grenze. Was darf dieses System in dieser Situation tun, welche Wirkung darf es auslösen – und wann muss es anhalten?</w:t>
            </w:r>
          </w:p>
        </w:tc>
      </w:tr>
    </w:tbl>
    <w:p>
      <w:pPr>
        <w:keepNext/>
        <w:spacing w:before="360" w:after="140"/>
      </w:pPr>
      <w:r>
        <w:rPr>
          <w:rFonts w:ascii="Fraunces" w:hAnsi="Fraunces" w:eastAsia="Fraunces"/>
          <w:b/>
          <w:i w:val="0"/>
          <w:color w:val="1A2334"/>
          <w:sz w:val="36"/>
        </w:rPr>
        <w:t>Rechte sind kein Detail</w:t>
      </w:r>
    </w:p>
    <w:p>
      <w:pPr>
        <w:spacing w:before="0" w:after="160" w:line="322" w:lineRule="auto"/>
      </w:pPr>
      <w:r>
        <w:rPr>
          <w:rFonts w:ascii="Source Serif 4" w:hAnsi="Source Serif 4" w:eastAsia="Source Serif 4"/>
          <w:b w:val="0"/>
          <w:i w:val="0"/>
          <w:color w:val="1A2334"/>
          <w:sz w:val="22"/>
        </w:rPr>
        <w:t>Jede Fähigkeit eines Agenten ist auch eine Möglichkeit, etwas zu verändern. Lesen, Schreiben, Versenden, Löschen oder Ausführen sind nicht bloß technische Verben. Sie haben unterschiedliche Folgen. Wer diese Folgen nicht trennt, gibt einer bequemen Automatisierung zu viel Raum und merkt den Unterschied erst dann, wenn ein Fehler bereits Wirkung hatte.</w:t>
      </w:r>
    </w:p>
    <w:p>
      <w:pPr>
        <w:spacing w:before="0" w:after="160" w:line="322" w:lineRule="auto"/>
      </w:pPr>
      <w:r>
        <w:rPr>
          <w:rFonts w:ascii="Source Serif 4" w:hAnsi="Source Serif 4" w:eastAsia="Source Serif 4"/>
          <w:b w:val="0"/>
          <w:i w:val="0"/>
          <w:color w:val="1A2334"/>
          <w:sz w:val="22"/>
        </w:rPr>
        <w:t>Beginne darum mit dem kleinsten sinnvollen Recht. Ein Agent, der Material ordnen soll, muss nicht gleichzeitig veröffentlichen können. Ein Agent, der einen Entwurf vorbereitet, braucht keine Freigabe für eine verbindliche Entscheidung. Rechte wachsen mit beobachteter Zuverlässigkeit und klarer Notwendigkeit – nicht mit dem Wunsch, alles in einem Durchlauf zu erledigen.</w:t>
      </w:r>
    </w:p>
    <w:p>
      <w:pPr>
        <w:keepNext/>
        <w:spacing w:before="360" w:after="140"/>
      </w:pPr>
      <w:r>
        <w:rPr>
          <w:rFonts w:ascii="Fraunces" w:hAnsi="Fraunces" w:eastAsia="Fraunces"/>
          <w:b/>
          <w:i w:val="0"/>
          <w:color w:val="1A2334"/>
          <w:sz w:val="36"/>
        </w:rPr>
        <w:t>Abgrenzung macht Fehler klein</w:t>
      </w:r>
    </w:p>
    <w:p>
      <w:pPr>
        <w:spacing w:before="0" w:after="160" w:line="322" w:lineRule="auto"/>
      </w:pPr>
      <w:r>
        <w:rPr>
          <w:rFonts w:ascii="Source Serif 4" w:hAnsi="Source Serif 4" w:eastAsia="Source Serif 4"/>
          <w:b w:val="0"/>
          <w:i w:val="0"/>
          <w:color w:val="1A2334"/>
          <w:sz w:val="22"/>
        </w:rPr>
        <w:t>Eine Sandbox ist vor allem eine Denkweise: Arbeit wird zuerst in einem begrenzten Raum ausprobiert. Dort können Eingaben, Zwischenergebnisse und Regeln sichtbar werden, ohne dass jeder Versuch sofort echte Folgen hat. Die Frage lautet nicht nur: Kann der Agent diese Aufgabe erledigen? Sie lautet auch: Wo kann er sie erledigen, sodass ein Irrtum überschaubar bleibt?</w:t>
      </w:r>
    </w:p>
    <w:p>
      <w:pPr>
        <w:spacing w:before="0" w:after="160" w:line="322" w:lineRule="auto"/>
      </w:pPr>
      <w:r>
        <w:rPr>
          <w:rFonts w:ascii="Source Serif 4" w:hAnsi="Source Serif 4" w:eastAsia="Source Serif 4"/>
          <w:b w:val="0"/>
          <w:i w:val="0"/>
          <w:color w:val="1A2334"/>
          <w:sz w:val="22"/>
        </w:rPr>
        <w:t>Die kleinste sichere Umgebung ist oft erstaunlich schlicht. Beispielmaterial statt Originalbestand, Entwürfe statt Veröffentlichung, eine Kopie statt einer dauerhaften Änderung. Diese Trennung schafft eine zweite Chance. Sie erlaubt, aus einem Ablauf zu lernen, bevor man ihm Reichweite gibt.</w:t>
      </w:r>
    </w:p>
    <w:p>
      <w:pPr>
        <w:keepNext/>
        <w:spacing w:before="360" w:after="140"/>
      </w:pPr>
      <w:r>
        <w:rPr>
          <w:rFonts w:ascii="Fraunces" w:hAnsi="Fraunces" w:eastAsia="Fraunces"/>
          <w:b/>
          <w:i w:val="0"/>
          <w:color w:val="1A2334"/>
          <w:sz w:val="36"/>
        </w:rPr>
        <w:t>Review ist ein Arbeitsschritt, kein Misstrauen</w:t>
      </w:r>
    </w:p>
    <w:p>
      <w:pPr>
        <w:spacing w:before="0" w:after="160" w:line="322" w:lineRule="auto"/>
      </w:pPr>
      <w:r>
        <w:rPr>
          <w:rFonts w:ascii="Source Serif 4" w:hAnsi="Source Serif 4" w:eastAsia="Source Serif 4"/>
          <w:b w:val="0"/>
          <w:i w:val="0"/>
          <w:color w:val="1A2334"/>
          <w:sz w:val="22"/>
        </w:rPr>
        <w:t>Menschen sollen nicht jeden Klick wiederholen. Aber sie sollten an den Stellen entscheiden, an denen Kontext, Verantwortung oder Folgen zusammenkommen. Ein guter Reviewpunkt ist konkret: Wird diese Information verwendet? Ist diese Änderung sinnvoll? Darf dieses Ergebnis nach außen gehen?</w:t>
      </w:r>
    </w:p>
    <w:p>
      <w:pPr>
        <w:spacing w:before="0" w:after="160" w:line="322" w:lineRule="auto"/>
      </w:pPr>
      <w:r>
        <w:rPr>
          <w:rFonts w:ascii="Source Serif 4" w:hAnsi="Source Serif 4" w:eastAsia="Source Serif 4"/>
          <w:b w:val="0"/>
          <w:i w:val="0"/>
          <w:color w:val="1A2334"/>
          <w:sz w:val="22"/>
        </w:rPr>
        <w:t>Ein Review wird schwach, wenn er am Ende eines langen Prozesses nur noch „Ja“ oder „Nein“ verlangt. Besser sind kleine Übergaben: Der Agent fasst zusammen, was er getan hat, benennt seine Grundlage, zeigt offene Unsicherheiten und schlägt den nächsten Schritt vor. Der Mensch entscheidet dann nicht aus Müdigkeit, sondern mit einer lesbaren Lage.</w:t>
      </w:r>
    </w:p>
    <w:p>
      <w:pPr>
        <w:keepNext/>
        <w:spacing w:before="360" w:after="140"/>
      </w:pPr>
      <w:r>
        <w:rPr>
          <w:rFonts w:ascii="Fraunces" w:hAnsi="Fraunces" w:eastAsia="Fraunces"/>
          <w:b/>
          <w:i w:val="0"/>
          <w:color w:val="1A2334"/>
          <w:sz w:val="36"/>
        </w:rPr>
        <w:t>Das Nein gehört zur Qualität</w:t>
      </w:r>
    </w:p>
    <w:p>
      <w:pPr>
        <w:spacing w:before="0" w:after="160" w:line="322" w:lineRule="auto"/>
      </w:pPr>
      <w:r>
        <w:rPr>
          <w:rFonts w:ascii="Source Serif 4" w:hAnsi="Source Serif 4" w:eastAsia="Source Serif 4"/>
          <w:b w:val="0"/>
          <w:i w:val="0"/>
          <w:color w:val="1A2334"/>
          <w:sz w:val="22"/>
        </w:rPr>
        <w:t>Ein sicheres System darf nicht nur bei Fehlern stoppen. Es muss auch bei Unklarheit innehalten. Fehlende Informationen, widersprüchliche Anweisungen, unerwartete Daten oder eine Wirkung außerhalb des vereinbarten Rahmens sind gute Gründe für eine Rückfrage. Das ist keine Schwäche. Es ist eine präzise Form von Kompetenz.</w:t>
      </w:r>
    </w:p>
    <w:p>
      <w:pPr>
        <w:spacing w:before="0" w:after="160" w:line="322" w:lineRule="auto"/>
      </w:pPr>
      <w:r>
        <w:rPr>
          <w:rFonts w:ascii="Source Serif 4" w:hAnsi="Source Serif 4" w:eastAsia="Source Serif 4"/>
          <w:b w:val="0"/>
          <w:i w:val="0"/>
          <w:color w:val="1A2334"/>
          <w:sz w:val="22"/>
        </w:rPr>
        <w:t>Schreibe diese Stoppsignale vor dem ersten Lauf auf. „Frage nach, wenn die Zielgruppe fehlt.“ „Führe keine Änderung aus, wenn sie nicht rückgängig gemacht werden kann.“ „Gib keine externe Erklärung ab, bevor sie geprüft wurde.“ Solche Regeln machen aus einem allgemeinen Sicherheitswunsch eine Arbeitsweise, die sich testen lässt.</w:t>
      </w:r>
    </w:p>
    <w:p>
      <w:pPr>
        <w:keepNext/>
        <w:spacing w:before="360" w:after="140"/>
      </w:pPr>
      <w:r>
        <w:rPr>
          <w:rFonts w:ascii="Fraunces" w:hAnsi="Fraunces" w:eastAsia="Fraunces"/>
          <w:b/>
          <w:i w:val="0"/>
          <w:color w:val="1A2334"/>
          <w:sz w:val="36"/>
        </w:rPr>
        <w:t>Die Sicherheitskarte für einen Agenten</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SICHERHEITSKARTE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**Aufgabe**</w:t>
            </w:r>
          </w:p>
          <w:p>
            <w:pPr>
              <w:spacing w:after="40"/>
            </w:pPr>
            <w:r>
              <w:rPr>
                <w:rFonts w:ascii="IBM Plex Mono" w:hAnsi="IBM Plex Mono" w:eastAsia="IBM Plex Mono"/>
                <w:b w:val="0"/>
                <w:i w:val="0"/>
                <w:color w:val="27334A"/>
                <w:sz w:val="17"/>
              </w:rPr>
              <w:t>Der Agent darf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**Erlaubte Rechte**</w:t>
            </w:r>
          </w:p>
          <w:p>
            <w:pPr>
              <w:spacing w:after="40"/>
            </w:pPr>
            <w:r>
              <w:rPr>
                <w:rFonts w:ascii="IBM Plex Mono" w:hAnsi="IBM Plex Mono" w:eastAsia="IBM Plex Mono"/>
                <w:b w:val="0"/>
                <w:i w:val="0"/>
                <w:color w:val="27334A"/>
                <w:sz w:val="17"/>
              </w:rPr>
              <w:t>Er darf lesen … und vorbereiten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**Nicht erlaubt**</w:t>
            </w:r>
          </w:p>
          <w:p>
            <w:pPr>
              <w:spacing w:after="40"/>
            </w:pPr>
            <w:r>
              <w:rPr>
                <w:rFonts w:ascii="IBM Plex Mono" w:hAnsi="IBM Plex Mono" w:eastAsia="IBM Plex Mono"/>
                <w:b w:val="0"/>
                <w:i w:val="0"/>
                <w:color w:val="27334A"/>
                <w:sz w:val="17"/>
              </w:rPr>
              <w:t>Er darf nicht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**Arbeitsraum**</w:t>
            </w:r>
          </w:p>
          <w:p>
            <w:pPr>
              <w:spacing w:after="40"/>
            </w:pPr>
            <w:r>
              <w:rPr>
                <w:rFonts w:ascii="IBM Plex Mono" w:hAnsi="IBM Plex Mono" w:eastAsia="IBM Plex Mono"/>
                <w:b w:val="0"/>
                <w:i w:val="0"/>
                <w:color w:val="27334A"/>
                <w:sz w:val="17"/>
              </w:rPr>
              <w:t>Er arbeitet nur mit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**Reviewpunkt**</w:t>
            </w:r>
          </w:p>
          <w:p>
            <w:pPr>
              <w:spacing w:after="40"/>
            </w:pPr>
            <w:r>
              <w:rPr>
                <w:rFonts w:ascii="IBM Plex Mono" w:hAnsi="IBM Plex Mono" w:eastAsia="IBM Plex Mono"/>
                <w:b w:val="0"/>
                <w:i w:val="0"/>
                <w:color w:val="27334A"/>
                <w:sz w:val="17"/>
              </w:rPr>
              <w:t>Vor … zeigt 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**Stoppsignal**</w:t>
            </w:r>
          </w:p>
          <w:p>
            <w:pPr>
              <w:spacing w:after="40"/>
            </w:pPr>
            <w:r>
              <w:rPr>
                <w:rFonts w:ascii="IBM Plex Mono" w:hAnsi="IBM Plex Mono" w:eastAsia="IBM Plex Mono"/>
                <w:b w:val="0"/>
                <w:i w:val="0"/>
                <w:color w:val="27334A"/>
                <w:sz w:val="17"/>
              </w:rPr>
              <w:t>Er hält an und fragt nach, wenn …</w:t>
            </w:r>
          </w:p>
        </w:tc>
      </w:tr>
    </w:tbl>
    <w:p>
      <w:pPr>
        <w:spacing w:before="240" w:after="280" w:line="322" w:lineRule="auto"/>
      </w:pPr>
      <w:r>
        <w:rPr>
          <w:rFonts w:ascii="Source Serif 4" w:hAnsi="Source Serif 4" w:eastAsia="Source Serif 4"/>
          <w:b w:val="0"/>
          <w:i w:val="0"/>
          <w:color w:val="1A2334"/>
          <w:sz w:val="22"/>
        </w:rPr>
        <w:t>Sichere Autonomie ist keine Frage von Angst oder Kontrolle um der Kontrolle willen. Sie ist eine Form guter Zusammenarbeit. Wenn Rechte klein beginnen, Folgen begrenzt bleiben und ein Nein vorgesehen ist, kann ein Agent nützlich handeln, ohne dass Menschen ihre Verantwortung an ein undurchschaubares System abgeben.</w:t>
      </w:r>
    </w:p>
    <w:p>
      <w:r>
        <w:br w:type="page"/>
      </w:r>
    </w:p>
    <w:p>
      <w:pPr>
        <w:spacing w:after="140"/>
      </w:pPr>
      <w:r>
        <w:rPr>
          <w:rFonts w:ascii="Fraunces" w:hAnsi="Fraunces" w:eastAsia="Fraunces"/>
          <w:b/>
          <w:i w:val="0"/>
          <w:color w:val="1A2334"/>
          <w:sz w:val="50"/>
        </w:rPr>
        <w:t>Übungsblatt: Schreibe eine Sicherheitskarte</w:t>
      </w:r>
    </w:p>
    <w:p>
      <w:pPr>
        <w:spacing w:before="0" w:after="280" w:line="322" w:lineRule="auto"/>
      </w:pPr>
      <w:r>
        <w:rPr>
          <w:rFonts w:ascii="Source Serif 4" w:hAnsi="Source Serif 4" w:eastAsia="Source Serif 4"/>
          <w:b w:val="0"/>
          <w:i w:val="0"/>
          <w:color w:val="1A2334"/>
          <w:sz w:val="22"/>
        </w:rPr>
        <w:t>Wähle eine konkrete Agentenaufgabe. Baue nicht zuerst den Ablauf. Lege zuerst fest, welche Wirkung erlaubt ist und an welcher Stelle ein Mensch entscheiden muss.</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Wirkung beschreiben</w:t>
            </w:r>
          </w:p>
          <w:p>
            <w:pPr>
              <w:spacing w:line="300" w:lineRule="auto"/>
            </w:pPr>
            <w:r>
              <w:rPr>
                <w:rFonts w:ascii="Source Serif 4" w:hAnsi="Source Serif 4" w:eastAsia="Source Serif 4"/>
                <w:b w:val="0"/>
                <w:i w:val="0"/>
                <w:color w:val="354159"/>
                <w:sz w:val="21"/>
              </w:rPr>
              <w:t>Vervollständige: „Nach diesem Schritt darf sich … verändern.“ Benenne die Veränderung so konkret wie möglich.</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Kleinstes Recht wählen</w:t>
            </w:r>
          </w:p>
          <w:p>
            <w:pPr>
              <w:spacing w:line="300" w:lineRule="auto"/>
            </w:pPr>
            <w:r>
              <w:rPr>
                <w:rFonts w:ascii="Source Serif 4" w:hAnsi="Source Serif 4" w:eastAsia="Source Serif 4"/>
                <w:b w:val="0"/>
                <w:i w:val="0"/>
                <w:color w:val="354159"/>
                <w:sz w:val="21"/>
              </w:rPr>
              <w:t>Notiere, was der Agent lesen, vorbereiten oder ausführen darf. Streiche jedes Recht, das für die erste Version nicht nötig ist.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Arbeitsraum begrenzen</w:t>
            </w:r>
          </w:p>
          <w:p>
            <w:pPr>
              <w:spacing w:line="300" w:lineRule="auto"/>
            </w:pPr>
            <w:r>
              <w:rPr>
                <w:rFonts w:ascii="Source Serif 4" w:hAnsi="Source Serif 4" w:eastAsia="Source Serif 4"/>
                <w:b w:val="0"/>
                <w:i w:val="0"/>
                <w:color w:val="354159"/>
                <w:sz w:val="21"/>
              </w:rPr>
              <w:t>Lege fest, mit welchem Material der erste Test arbeitet. Wähle eine Umgebung, in der ein Fehler rückgängig oder sichtbar gemacht werden kann.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Review und Stopp formulieren</w:t>
            </w:r>
          </w:p>
          <w:p>
            <w:pPr>
              <w:spacing w:line="300" w:lineRule="auto"/>
            </w:pPr>
            <w:r>
              <w:rPr>
                <w:rFonts w:ascii="Source Serif 4" w:hAnsi="Source Serif 4" w:eastAsia="Source Serif 4"/>
                <w:b w:val="0"/>
                <w:i w:val="0"/>
                <w:color w:val="354159"/>
                <w:sz w:val="21"/>
              </w:rPr>
              <w:t>Schreibe einen Reviewpunkt und zwei Stoppsignale. Prüfe, ob eine andere Person erkennen könnte, wann der Agent nicht weitermachen darf.</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Das Recht, das ich bewusst nicht vergebe: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Das Stoppsignal, das meine Aufgabe sicherer macht: 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