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b w:val="0"/>
          <w:i w:val="0"/>
          <w:color w:val="000000"/>
          <w:sz w:val="42"/>
        </w:rPr>
        <w:t>Arbeitsblatt Claim, Quelle, Urteil</w:t>
      </w:r>
    </w:p>
    <w:p>
      <w:pPr>
        <w:spacing w:before="0" w:after="54" w:line="247" w:lineRule="auto"/>
      </w:pPr>
      <w:r>
        <w:rPr>
          <w:rFonts w:ascii="Arial" w:hAnsi="Arial"/>
          <w:b/>
          <w:i w:val="0"/>
          <w:color w:val="202633"/>
          <w:sz w:val="16"/>
        </w:rPr>
        <w:t>Thema:</w:t>
      </w:r>
      <w:r>
        <w:rPr>
          <w:rFonts w:ascii="Arial" w:hAnsi="Arial"/>
          <w:b w:val="0"/>
          <w:i w:val="0"/>
          <w:color w:val="202633"/>
          <w:sz w:val="16"/>
        </w:rPr>
        <w:t xml:space="preserve"> Wie wird aus einer plausiblen KI-Antwort eine prüfbare und begrenzte Auskunft?</w:t>
      </w:r>
    </w:p>
    <w:p>
      <w:pPr>
        <w:spacing w:before="0" w:after="54" w:line="247" w:lineRule="auto"/>
      </w:pPr>
      <w:r>
        <w:rPr>
          <w:rFonts w:ascii="Arial" w:hAnsi="Arial"/>
          <w:b/>
          <w:i w:val="0"/>
          <w:color w:val="202633"/>
          <w:sz w:val="16"/>
        </w:rPr>
        <w:t>Einsatz:</w:t>
      </w:r>
      <w:r>
        <w:rPr>
          <w:rFonts w:ascii="Arial" w:hAnsi="Arial"/>
          <w:b w:val="0"/>
          <w:i w:val="0"/>
          <w:color w:val="202633"/>
          <w:sz w:val="16"/>
        </w:rPr>
        <w:t xml:space="preserve"> Kurs, Team-Workshop oder KMU-Entscheidungsrunde · 60–75 Minuten</w:t>
      </w:r>
    </w:p>
    <w:p>
      <w:pPr>
        <w:spacing w:before="0" w:after="54" w:line="247" w:lineRule="auto"/>
      </w:pPr>
      <w:r>
        <w:rPr>
          <w:rFonts w:ascii="Arial" w:hAnsi="Arial"/>
          <w:b w:val="0"/>
          <w:i w:val="0"/>
          <w:color w:val="202633"/>
          <w:sz w:val="16"/>
        </w:rPr>
        <w:t>Dieses Arbeitsblatt überführt die fiktive Fallarbeit aus dem Artikel in einen dokumentierten Prüfpfad. Es ist eine Lernhilfe, kein Wahrheitszertifikat und keine Rechtsberatung. Nutzt für reale Fälle keine persönlichen oder vertraulichen Originaldaten.</w:t>
      </w:r>
    </w:p>
    <w:p>
      <w:pPr>
        <w:pStyle w:val="Heading1"/>
      </w:pPr>
      <w:r>
        <w:rPr>
          <w:rFonts w:ascii="Arial" w:hAnsi="Arial"/>
          <w:b w:val="0"/>
          <w:i w:val="0"/>
          <w:color w:val="000000"/>
          <w:sz w:val="25"/>
        </w:rPr>
        <w:t>1 Eine flüssige Antwort in Claims zerlegen</w:t>
      </w:r>
    </w:p>
    <w:p>
      <w:pPr>
        <w:spacing w:before="0" w:after="54" w:line="247" w:lineRule="auto"/>
      </w:pPr>
      <w:r>
        <w:rPr>
          <w:rFonts w:ascii="Arial" w:hAnsi="Arial"/>
          <w:b/>
          <w:i w:val="0"/>
          <w:color w:val="202633"/>
          <w:sz w:val="16"/>
        </w:rPr>
        <w:t>Fiktiver Fall:</w:t>
      </w:r>
      <w:r>
        <w:rPr>
          <w:rFonts w:ascii="Arial" w:hAnsi="Arial"/>
          <w:b w:val="0"/>
          <w:i w:val="0"/>
          <w:color w:val="202633"/>
          <w:sz w:val="16"/>
        </w:rPr>
        <w:t xml:space="preserve"> Ein Weiterbildungsträger fragt einen Assistenten: „Welche Vorkenntnisse brauche ich für den Grundlagenkurs?“ Die KI antwortet: „Für Modul zwei sind Python-Kenntnisse zwingend. Ohne Programmiererfahrung ist eine Teilnahme nicht sinnvoll. Die offizielle Kursbeschreibung bestätigt diese Voraussetzung.“</w:t>
      </w:r>
    </w:p>
    <w:p>
      <w:pPr>
        <w:spacing w:before="0" w:after="54" w:line="247" w:lineRule="auto"/>
      </w:pPr>
      <w:r>
        <w:rPr>
          <w:rFonts w:ascii="Arial" w:hAnsi="Arial"/>
          <w:b w:val="0"/>
          <w:i w:val="0"/>
          <w:color w:val="202633"/>
          <w:sz w:val="16"/>
        </w:rPr>
        <w:t>Die fiktiven Unterlagen besagen: Im freigegebenen Grundlagenprogramm ist keine Programmiererfahrung vorausgesetzt. Ein optionales Zusatzblatt für eine Aufbauübung empfiehlt Python-Kenntnisse.</w:t>
      </w:r>
    </w:p>
    <w:tbl>
      <w:tblPr>
        <w:tblW w:type="auto" w:w="0"/>
        <w:jc w:val="center"/>
        <w:tblLayout w:type="fixed"/>
        <w:tblLook w:firstColumn="1" w:firstRow="1" w:lastColumn="0" w:lastRow="0" w:noHBand="0" w:noVBand="1" w:val="04A0"/>
      </w:tblPr>
      <w:tblGrid>
        <w:gridCol w:w="893"/>
        <w:gridCol w:w="2880"/>
        <w:gridCol w:w="2045"/>
        <w:gridCol w:w="4061"/>
      </w:tblGrid>
      <w:tr>
        <w:trPr>
          <w:tblHeader w:val="true"/>
          <w:cantSplit/>
        </w:trPr>
        <w:tc>
          <w:tcPr>
            <w:tcW w:type="dxa" w:w="89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Claim-ID</w:t>
            </w:r>
          </w:p>
        </w:tc>
        <w:tc>
          <w:tcPr>
            <w:tcW w:type="dxa" w:w="288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Einzeln prüfbare Aussage</w:t>
            </w:r>
          </w:p>
        </w:tc>
        <w:tc>
          <w:tcPr>
            <w:tcW w:type="dxa" w:w="2045"/>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Art (Fakt, Wertung, Empfehlung, offen)</w:t>
            </w:r>
          </w:p>
        </w:tc>
        <w:tc>
          <w:tcPr>
            <w:tcW w:type="dxa" w:w="406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Was müsste eine passende Quelle zeigen?</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C1</w:t>
            </w:r>
          </w:p>
        </w:tc>
        <w:tc>
          <w:tcPr>
            <w:tcW w:type="dxa" w:w="288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Python ist für Modul zwei zwingend.</w:t>
            </w:r>
          </w:p>
        </w:tc>
        <w:tc>
          <w:tcPr>
            <w:tcW w:type="dxa" w:w="204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C2</w:t>
            </w:r>
          </w:p>
        </w:tc>
        <w:tc>
          <w:tcPr>
            <w:tcW w:type="dxa" w:w="288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Ohne Programmiererfahrung ist eine Teilnahme nicht sinnvoll.</w:t>
            </w:r>
          </w:p>
        </w:tc>
        <w:tc>
          <w:tcPr>
            <w:tcW w:type="dxa" w:w="204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C3</w:t>
            </w:r>
          </w:p>
        </w:tc>
        <w:tc>
          <w:tcPr>
            <w:tcW w:type="dxa" w:w="288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Die offizielle Beschreibung bestätigt die Pflicht.</w:t>
            </w:r>
          </w:p>
        </w:tc>
        <w:tc>
          <w:tcPr>
            <w:tcW w:type="dxa" w:w="204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C4</w:t>
            </w:r>
          </w:p>
        </w:tc>
        <w:tc>
          <w:tcPr>
            <w:tcW w:type="dxa" w:w="288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Eine optionale Aufbauübung empfiehlt Python-Kenntnisse.</w:t>
            </w:r>
          </w:p>
        </w:tc>
        <w:tc>
          <w:tcPr>
            <w:tcW w:type="dxa" w:w="204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Erstdiagnose – Status markieren:</w:t>
      </w:r>
      <w:r>
        <w:rPr>
          <w:rFonts w:ascii="Arial" w:hAnsi="Arial"/>
          <w:b w:val="0"/>
          <w:i w:val="0"/>
          <w:color w:val="202633"/>
          <w:sz w:val="16"/>
        </w:rPr>
        <w:t xml:space="preserve"> BELEGT · WIDERSPROCHEN · UNBELEGT · OFFEN · TEILWEISE BELEGT</w:t>
      </w:r>
    </w:p>
    <w:p>
      <w:pPr>
        <w:spacing w:before="0" w:after="54" w:line="247" w:lineRule="auto"/>
      </w:pPr>
      <w:r>
        <w:rPr>
          <w:rFonts w:ascii="Arial" w:hAnsi="Arial"/>
          <w:b w:val="0"/>
          <w:i w:val="0"/>
          <w:color w:val="202633"/>
          <w:sz w:val="16"/>
        </w:rPr>
        <w:t>Welche Aussage ist ein Werturteil statt einer reinen Sachbehauptung? __________________________</w:t>
      </w:r>
    </w:p>
    <w:p>
      <w:pPr>
        <w:spacing w:before="0" w:after="54" w:line="247" w:lineRule="auto"/>
      </w:pPr>
      <w:r>
        <w:rPr>
          <w:rFonts w:ascii="Arial" w:hAnsi="Arial"/>
          <w:b w:val="0"/>
          <w:i w:val="0"/>
          <w:color w:val="202633"/>
          <w:sz w:val="16"/>
        </w:rPr>
        <w:t>Welche Entscheidung könnte durch die Antwort beeinflusst werden? ______________________________</w:t>
      </w:r>
    </w:p>
    <w:p>
      <w:r>
        <w:br w:type="page"/>
      </w:r>
    </w:p>
    <w:p>
      <w:pPr>
        <w:pStyle w:val="Heading1"/>
      </w:pPr>
      <w:r>
        <w:rPr>
          <w:rFonts w:ascii="Arial" w:hAnsi="Arial"/>
          <w:b w:val="0"/>
          <w:i w:val="0"/>
          <w:color w:val="000000"/>
          <w:sz w:val="25"/>
        </w:rPr>
        <w:t>2 F · Fragenmodell A → B → D → C anwenden</w:t>
      </w:r>
    </w:p>
    <w:p>
      <w:pPr>
        <w:spacing w:before="0" w:after="54" w:line="247" w:lineRule="auto"/>
      </w:pPr>
      <w:r>
        <w:rPr>
          <w:rFonts w:ascii="Arial" w:hAnsi="Arial"/>
          <w:b w:val="0"/>
          <w:i w:val="0"/>
          <w:color w:val="202633"/>
          <w:sz w:val="16"/>
        </w:rPr>
        <w:t>F strukturiert die Prüfung. Es liefert selbst weder Quelle noch Wahrheitsnachweis.</w:t>
      </w:r>
    </w:p>
    <w:p>
      <w:pPr>
        <w:pStyle w:val="Heading2"/>
      </w:pPr>
      <w:r>
        <w:rPr>
          <w:rFonts w:ascii="Arial" w:hAnsi="Arial"/>
          <w:b w:val="0"/>
          <w:i w:val="0"/>
          <w:color w:val="000000"/>
          <w:sz w:val="19"/>
        </w:rPr>
        <w:t>A · Frage und Geltungsbereich präzisieren</w:t>
      </w:r>
    </w:p>
    <w:p>
      <w:pPr>
        <w:spacing w:before="0" w:after="54" w:line="247" w:lineRule="auto"/>
      </w:pPr>
      <w:r>
        <w:rPr>
          <w:rFonts w:ascii="Arial" w:hAnsi="Arial"/>
          <w:b/>
          <w:i w:val="0"/>
          <w:color w:val="202633"/>
          <w:sz w:val="16"/>
        </w:rPr>
        <w:t>Ausgangsfrage:</w:t>
      </w:r>
      <w:r>
        <w:rPr>
          <w:rFonts w:ascii="Arial" w:hAnsi="Arial"/>
          <w:b w:val="0"/>
          <w:i w:val="0"/>
          <w:color w:val="202633"/>
          <w:sz w:val="16"/>
        </w:rPr>
        <w:t xml:space="preserve"> „Welche Vorkenntnisse brauche ich?“</w:t>
      </w:r>
    </w:p>
    <w:p>
      <w:pPr>
        <w:spacing w:before="0" w:after="54" w:line="247" w:lineRule="auto"/>
      </w:pPr>
      <w:r>
        <w:rPr>
          <w:rFonts w:ascii="Arial" w:hAnsi="Arial"/>
          <w:b w:val="0"/>
          <w:i w:val="0"/>
          <w:color w:val="202633"/>
          <w:sz w:val="16"/>
        </w:rPr>
        <w:t>Formuliert eine prüfbare Frage, die Kurs, gültige Fassung und optionale Aufbauübung unterscheidet:</w:t>
      </w:r>
    </w:p>
    <w:p>
      <w:pPr>
        <w:spacing w:before="0" w:after="54" w:line="247" w:lineRule="auto"/>
      </w:pPr>
      <w:r>
        <w:rPr>
          <w:rFonts w:ascii="Arial" w:hAnsi="Arial"/>
          <w:b w:val="0"/>
          <w:i w:val="0"/>
          <w:color w:val="202633"/>
          <w:sz w:val="16"/>
        </w:rPr>
        <w:t>________________________________________________________________________________</w:t>
      </w:r>
    </w:p>
    <w:p>
      <w:pPr>
        <w:pStyle w:val="Heading2"/>
      </w:pPr>
      <w:r>
        <w:rPr>
          <w:rFonts w:ascii="Arial" w:hAnsi="Arial"/>
          <w:b w:val="0"/>
          <w:i w:val="0"/>
          <w:color w:val="000000"/>
          <w:sz w:val="19"/>
        </w:rPr>
        <w:t>B · Alternativerklärungen und unterscheidende Evidenz</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Hypothese</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Welche Beobachtung würde sie stützen?</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Welche Prüfung unterscheidet sie von den anderen?</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H1 · Die Pflicht steht in der freigegebenen Kursfassung.</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H2 · Grundlagenprogramm und optionale Übung wurden vermischt.</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H3 · Eine Lücke wurde mit einer plausiblen Erwartung gefüllt.</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p>
      <w:pPr>
        <w:pStyle w:val="Heading2"/>
      </w:pPr>
      <w:r>
        <w:rPr>
          <w:rFonts w:ascii="Arial" w:hAnsi="Arial"/>
          <w:b w:val="0"/>
          <w:i w:val="0"/>
          <w:color w:val="000000"/>
          <w:sz w:val="19"/>
        </w:rPr>
        <w:t>D · Quellenpassung und Fehlerkorrektur prüfen</w:t>
      </w:r>
    </w:p>
    <w:tbl>
      <w:tblPr>
        <w:tblW w:type="auto" w:w="0"/>
        <w:jc w:val="center"/>
        <w:tblLayout w:type="fixed"/>
        <w:tblLook w:firstColumn="1" w:firstRow="1" w:lastColumn="0" w:lastRow="0" w:noHBand="0" w:noVBand="1" w:val="04A0"/>
      </w:tblPr>
      <w:tblGrid>
        <w:gridCol w:w="893"/>
        <w:gridCol w:w="2477"/>
        <w:gridCol w:w="3672"/>
        <w:gridCol w:w="2837"/>
      </w:tblGrid>
      <w:tr>
        <w:trPr>
          <w:tblHeader w:val="true"/>
          <w:cantSplit/>
        </w:trPr>
        <w:tc>
          <w:tcPr>
            <w:tcW w:type="dxa" w:w="89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Claim</w:t>
            </w:r>
          </w:p>
        </w:tc>
        <w:tc>
          <w:tcPr>
            <w:tcW w:type="dxa" w:w="2477"/>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Quelle, Version und genaue Fundstelle</w:t>
            </w:r>
          </w:p>
        </w:tc>
        <w:tc>
          <w:tcPr>
            <w:tcW w:type="dxa" w:w="3672"/>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Urteil und Grenze</w:t>
            </w:r>
          </w:p>
        </w:tc>
        <w:tc>
          <w:tcPr>
            <w:tcW w:type="dxa" w:w="2837"/>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Nächster Schritt</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C1</w:t>
            </w:r>
          </w:p>
        </w:tc>
        <w:tc>
          <w:tcPr>
            <w:tcW w:type="dxa" w:w="247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367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283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C2</w:t>
            </w:r>
          </w:p>
        </w:tc>
        <w:tc>
          <w:tcPr>
            <w:tcW w:type="dxa" w:w="2477"/>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3672"/>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2837"/>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C3 oder C4</w:t>
            </w:r>
          </w:p>
        </w:tc>
        <w:tc>
          <w:tcPr>
            <w:tcW w:type="dxa" w:w="247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367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283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val="0"/>
          <w:i w:val="0"/>
          <w:color w:val="202633"/>
          <w:sz w:val="16"/>
        </w:rPr>
        <w:t>Prüft: Deckt die Passage den ganzen Claim? Passt ihre Version und Zielgruppe? Ist es eine Tatsache oder ein Werturteil? Ein Link, eine KI-Wiederholung oder eine zweite Modellausgabe gilt nicht allein als unabhängige Bestätigung.</w:t>
      </w:r>
    </w:p>
    <w:p>
      <w:pPr>
        <w:spacing w:before="0" w:after="54" w:line="247" w:lineRule="auto"/>
      </w:pPr>
      <w:r>
        <w:rPr>
          <w:rFonts w:ascii="Arial" w:hAnsi="Arial"/>
          <w:b/>
          <w:i w:val="0"/>
          <w:color w:val="202633"/>
          <w:sz w:val="16"/>
        </w:rPr>
        <w:t>Korrekturspur:</w:t>
      </w:r>
      <w:r>
        <w:rPr>
          <w:rFonts w:ascii="Arial" w:hAnsi="Arial"/>
          <w:b w:val="0"/>
          <w:i w:val="0"/>
          <w:color w:val="202633"/>
          <w:sz w:val="16"/>
        </w:rPr>
        <w:t xml:space="preserve"> Ursprünglicher Fehler: ___________________ Gegenbeleg: ____________________</w:t>
      </w:r>
    </w:p>
    <w:p>
      <w:pPr>
        <w:spacing w:before="0" w:after="54" w:line="247" w:lineRule="auto"/>
      </w:pPr>
      <w:r>
        <w:rPr>
          <w:rFonts w:ascii="Arial" w:hAnsi="Arial"/>
          <w:b w:val="0"/>
          <w:i w:val="0"/>
          <w:color w:val="202633"/>
          <w:sz w:val="16"/>
        </w:rPr>
        <w:t>Korrigierte Aussage: ___________________________________________________________________</w:t>
      </w:r>
    </w:p>
    <w:p>
      <w:pPr>
        <w:pStyle w:val="Heading2"/>
      </w:pPr>
      <w:r>
        <w:rPr>
          <w:rFonts w:ascii="Arial" w:hAnsi="Arial"/>
          <w:b w:val="0"/>
          <w:i w:val="0"/>
          <w:color w:val="000000"/>
          <w:sz w:val="19"/>
        </w:rPr>
        <w:t>C · Begrenzte Endfrage und Antwort</w:t>
      </w:r>
    </w:p>
    <w:p>
      <w:pPr>
        <w:spacing w:before="0" w:after="54" w:line="247" w:lineRule="auto"/>
      </w:pPr>
      <w:r>
        <w:rPr>
          <w:rFonts w:ascii="Arial" w:hAnsi="Arial"/>
          <w:b w:val="0"/>
          <w:i w:val="0"/>
          <w:color w:val="202633"/>
          <w:sz w:val="16"/>
        </w:rPr>
        <w:t>Welche Aussagen sind in der freigegebenen Fassung belegt, welche sind Wertung oder Fehlübertragung, und was muss vor einer realen Auskunft noch geprüft werden?</w:t>
      </w:r>
    </w:p>
    <w:p>
      <w:pPr>
        <w:spacing w:before="0" w:after="54" w:line="247" w:lineRule="auto"/>
      </w:pPr>
      <w:r>
        <w:rPr>
          <w:rFonts w:ascii="Arial" w:hAnsi="Arial"/>
          <w:b w:val="0"/>
          <w:i w:val="0"/>
          <w:color w:val="202633"/>
          <w:sz w:val="16"/>
        </w:rPr>
        <w:t>________________________________________________________________________________</w:t>
      </w:r>
    </w:p>
    <w:p>
      <w:r>
        <w:br w:type="page"/>
      </w:r>
    </w:p>
    <w:p>
      <w:pPr>
        <w:pStyle w:val="Heading1"/>
      </w:pPr>
      <w:r>
        <w:rPr>
          <w:rFonts w:ascii="Arial" w:hAnsi="Arial"/>
          <w:b w:val="0"/>
          <w:i w:val="0"/>
          <w:color w:val="000000"/>
          <w:sz w:val="25"/>
        </w:rPr>
        <w:t>3 K · Governance, Stoppsignal und bedingte Fachberatung</w:t>
      </w:r>
    </w:p>
    <w:p>
      <w:pPr>
        <w:spacing w:before="0" w:after="54" w:line="247" w:lineRule="auto"/>
      </w:pPr>
      <w:r>
        <w:rPr>
          <w:rFonts w:ascii="Arial" w:hAnsi="Arial"/>
          <w:b w:val="0"/>
          <w:i w:val="0"/>
          <w:color w:val="202633"/>
          <w:sz w:val="16"/>
        </w:rPr>
        <w:t>K erweitert die Claim-Prüfung, wenn daraus eine Organisationsregel oder ein Pilot wird. Der Grundzyklus hat vier Schritte.</w:t>
      </w:r>
    </w:p>
    <w:tbl>
      <w:tblPr>
        <w:tblW w:type="auto" w:w="0"/>
        <w:jc w:val="center"/>
        <w:tblLayout w:type="fixed"/>
        <w:tblLook w:firstColumn="1" w:firstRow="1" w:lastColumn="0" w:lastRow="0" w:noHBand="0" w:noVBand="1" w:val="04A0"/>
      </w:tblPr>
      <w:tblGrid>
        <w:gridCol w:w="2333"/>
        <w:gridCol w:w="3629"/>
        <w:gridCol w:w="3917"/>
      </w:tblGrid>
      <w:tr>
        <w:trPr>
          <w:tblHeader w:val="true"/>
          <w:cantSplit/>
        </w:trPr>
        <w:tc>
          <w:tcPr>
            <w:tcW w:type="dxa" w:w="233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K-Grundzyklus</w:t>
            </w:r>
          </w:p>
        </w:tc>
        <w:tc>
          <w:tcPr>
            <w:tcW w:type="dxa" w:w="362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Betroffene Perspektive / zuständige Rolle</w:t>
            </w:r>
          </w:p>
        </w:tc>
        <w:tc>
          <w:tcPr>
            <w:tcW w:type="dxa" w:w="3917"/>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Ergebnis, offene Frage oder Nachweis</w:t>
            </w:r>
          </w:p>
        </w:tc>
      </w:tr>
      <w:tr>
        <w:trPr>
          <w:cantSplit/>
        </w:trPr>
        <w:tc>
          <w:tcPr>
            <w:tcW w:type="dxa" w:w="233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Exploration · Zweck, Einsatz, Quelle, Betroffene und Wissenslücken</w:t>
            </w:r>
          </w:p>
        </w:tc>
        <w:tc>
          <w:tcPr>
            <w:tcW w:type="dxa" w:w="36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91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33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Reflexion und Analyse · Evidenz, Wertung, Gegenposition und Folgen</w:t>
            </w:r>
          </w:p>
        </w:tc>
        <w:tc>
          <w:tcPr>
            <w:tcW w:type="dxa" w:w="362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917"/>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33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Entscheidung und Empfehlung · begrenzte Antwort, Freigabe und Stop</w:t>
            </w:r>
          </w:p>
        </w:tc>
        <w:tc>
          <w:tcPr>
            <w:tcW w:type="dxa" w:w="36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91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33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Feedback und Evaluation · Rückmeldung, Prüftermin und Revisionsauslöser</w:t>
            </w:r>
          </w:p>
        </w:tc>
        <w:tc>
          <w:tcPr>
            <w:tcW w:type="dxa" w:w="362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917"/>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Vorläufige Betriebsregel:</w:t>
      </w:r>
      <w:r>
        <w:rPr>
          <w:rFonts w:ascii="Arial" w:hAnsi="Arial"/>
          <w:b w:val="0"/>
          <w:i w:val="0"/>
          <w:color w:val="202633"/>
          <w:sz w:val="16"/>
        </w:rPr>
        <w:t xml:space="preserve"> ______________________________________________________________</w:t>
      </w:r>
    </w:p>
    <w:p>
      <w:pPr>
        <w:spacing w:before="0" w:after="54" w:line="247" w:lineRule="auto"/>
      </w:pPr>
      <w:r>
        <w:rPr>
          <w:rFonts w:ascii="Arial" w:hAnsi="Arial"/>
          <w:b/>
          <w:i w:val="0"/>
          <w:color w:val="202633"/>
          <w:sz w:val="16"/>
        </w:rPr>
        <w:t>Stoppen oder weiterleiten, wenn:</w:t>
      </w:r>
      <w:r>
        <w:rPr>
          <w:rFonts w:ascii="Arial" w:hAnsi="Arial"/>
          <w:b w:val="0"/>
          <w:i w:val="0"/>
          <w:color w:val="202633"/>
          <w:sz w:val="16"/>
        </w:rPr>
        <w:t xml:space="preserve"> ______________________________________________________</w:t>
      </w:r>
    </w:p>
    <w:p>
      <w:pPr>
        <w:spacing w:before="0" w:after="54" w:line="247" w:lineRule="auto"/>
      </w:pPr>
      <w:r>
        <w:rPr>
          <w:rFonts w:ascii="Arial" w:hAnsi="Arial"/>
          <w:b/>
          <w:i w:val="0"/>
          <w:color w:val="202633"/>
          <w:sz w:val="16"/>
        </w:rPr>
        <w:t>Prüfende Rolle / freigebende Rolle:</w:t>
      </w:r>
      <w:r>
        <w:rPr>
          <w:rFonts w:ascii="Arial" w:hAnsi="Arial"/>
          <w:b w:val="0"/>
          <w:i w:val="0"/>
          <w:color w:val="202633"/>
          <w:sz w:val="16"/>
        </w:rPr>
        <w:t xml:space="preserve"> ________________________ </w:t>
      </w:r>
      <w:r>
        <w:rPr>
          <w:rFonts w:ascii="Arial" w:hAnsi="Arial"/>
          <w:b/>
          <w:i w:val="0"/>
          <w:color w:val="202633"/>
          <w:sz w:val="16"/>
        </w:rPr>
        <w:t>Fassung geprüft am:</w:t>
      </w:r>
      <w:r>
        <w:rPr>
          <w:rFonts w:ascii="Arial" w:hAnsi="Arial"/>
          <w:b w:val="0"/>
          <w:i w:val="0"/>
          <w:color w:val="202633"/>
          <w:sz w:val="16"/>
        </w:rPr>
        <w:t xml:space="preserve"> __________</w:t>
      </w:r>
    </w:p>
    <w:p>
      <w:pPr>
        <w:spacing w:before="0" w:after="54" w:line="247" w:lineRule="auto"/>
      </w:pPr>
      <w:r>
        <w:rPr>
          <w:rFonts w:ascii="Arial" w:hAnsi="Arial"/>
          <w:b/>
          <w:i w:val="0"/>
          <w:color w:val="202633"/>
          <w:sz w:val="16"/>
        </w:rPr>
        <w:t>Neu prüfen, wenn:</w:t>
      </w:r>
      <w:r>
        <w:rPr>
          <w:rFonts w:ascii="Arial" w:hAnsi="Arial"/>
          <w:b w:val="0"/>
          <w:i w:val="0"/>
          <w:color w:val="202633"/>
          <w:sz w:val="16"/>
        </w:rPr>
        <w:t xml:space="preserve"> ___________________________________________________________________</w:t>
      </w:r>
    </w:p>
    <w:p>
      <w:pPr>
        <w:pStyle w:val="Heading2"/>
      </w:pPr>
      <w:r>
        <w:rPr>
          <w:rFonts w:ascii="Arial" w:hAnsi="Arial"/>
          <w:b w:val="0"/>
          <w:i w:val="0"/>
          <w:color w:val="000000"/>
          <w:sz w:val="19"/>
        </w:rPr>
        <w:t>R · nur wenn eine konkrete Fachfrage entsteht</w:t>
      </w:r>
    </w:p>
    <w:p>
      <w:pPr>
        <w:spacing w:before="0" w:after="54" w:line="247" w:lineRule="auto"/>
      </w:pPr>
      <w:r>
        <w:rPr>
          <w:rFonts w:ascii="Arial" w:hAnsi="Arial"/>
          <w:b w:val="0"/>
          <w:i w:val="0"/>
          <w:color w:val="202633"/>
          <w:sz w:val="16"/>
        </w:rPr>
        <w:t>Wenn der Fall eine tatsächliche Rechts-, Vertrags- oder Regulierungsfrage aufwirft, wird die KI-Antwort nicht als Rechtsrat behandelt. Formuliert einen begrenzten Auftrag an qualifizierte Beratung:</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Konkrete Fachfrage und Rechtsraum</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Benötigte Fassung / Unterlagen</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Gewünschter Nachweis und Rückmeldung</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bl>
    <w:p>
      <w:pPr>
        <w:spacing w:after="40" w:before="0"/>
      </w:pPr>
    </w:p>
    <w:p>
      <w:pPr>
        <w:pStyle w:val="Heading2"/>
      </w:pPr>
      <w:r>
        <w:rPr>
          <w:rFonts w:ascii="Arial" w:hAnsi="Arial"/>
          <w:b w:val="0"/>
          <w:i w:val="0"/>
          <w:color w:val="000000"/>
          <w:sz w:val="19"/>
        </w:rPr>
        <w:t>Abschlusscheck</w:t>
      </w:r>
    </w:p>
    <w:p>
      <w:pPr>
        <w:spacing w:after="40"/>
        <w:ind w:left="72" w:firstLine="0"/>
      </w:pPr>
      <w:r>
        <w:rPr>
          <w:rFonts w:ascii="Arial" w:hAnsi="Arial"/>
          <w:b w:val="0"/>
          <w:i w:val="0"/>
          <w:color w:val="202633"/>
          <w:sz w:val="15"/>
        </w:rPr>
        <w:t>□  Aussagen wurden einzeln geprüft und Fakten von Wertungen getrennt.</w:t>
      </w:r>
    </w:p>
    <w:p>
      <w:pPr>
        <w:spacing w:after="40"/>
        <w:ind w:left="72" w:firstLine="0"/>
      </w:pPr>
      <w:r>
        <w:rPr>
          <w:rFonts w:ascii="Arial" w:hAnsi="Arial"/>
          <w:b w:val="0"/>
          <w:i w:val="0"/>
          <w:color w:val="202633"/>
          <w:sz w:val="15"/>
        </w:rPr>
        <w:t>□  Quelle, Version, Passage, Zweck und Geltungsbereich passen zum Claim.</w:t>
      </w:r>
    </w:p>
    <w:p>
      <w:pPr>
        <w:spacing w:after="40"/>
        <w:ind w:left="72" w:firstLine="0"/>
      </w:pPr>
      <w:r>
        <w:rPr>
          <w:rFonts w:ascii="Arial" w:hAnsi="Arial"/>
          <w:b w:val="0"/>
          <w:i w:val="0"/>
          <w:color w:val="202633"/>
          <w:sz w:val="15"/>
        </w:rPr>
        <w:t>□  Mindestens zwei Alternativerklärungen und eine unterscheidende Prüfung sind dokumentiert.</w:t>
      </w:r>
    </w:p>
    <w:p>
      <w:pPr>
        <w:spacing w:after="40"/>
        <w:ind w:left="72" w:firstLine="0"/>
      </w:pPr>
      <w:r>
        <w:rPr>
          <w:rFonts w:ascii="Arial" w:hAnsi="Arial"/>
          <w:b w:val="0"/>
          <w:i w:val="0"/>
          <w:color w:val="202633"/>
          <w:sz w:val="15"/>
        </w:rPr>
        <w:t>□  Die Korrektur zeigt Gegenbeleg, begrenzte Aussage und offenen Punkt.</w:t>
      </w:r>
    </w:p>
    <w:p>
      <w:pPr>
        <w:spacing w:after="40"/>
        <w:ind w:left="72" w:firstLine="0"/>
      </w:pPr>
      <w:r>
        <w:rPr>
          <w:rFonts w:ascii="Arial" w:hAnsi="Arial"/>
          <w:b w:val="0"/>
          <w:i w:val="0"/>
          <w:color w:val="202633"/>
          <w:sz w:val="15"/>
        </w:rPr>
        <w:t>□  Rollen, Freigabe, Stoppsignal und Revisionsauslöser sind erreichbar.</w:t>
      </w:r>
    </w:p>
    <w:p>
      <w:pPr>
        <w:spacing w:after="40"/>
        <w:ind w:left="72" w:firstLine="0"/>
      </w:pPr>
      <w:r>
        <w:rPr>
          <w:rFonts w:ascii="Arial" w:hAnsi="Arial"/>
          <w:b w:val="0"/>
          <w:i w:val="0"/>
          <w:color w:val="202633"/>
          <w:sz w:val="15"/>
        </w:rPr>
        <w:t>□  Ein Ledger enthält keine Namen, persönlichen Daten oder vertraulichen Textpassagen.</w:t>
      </w:r>
    </w:p>
    <w:p>
      <w:pPr>
        <w:spacing w:after="40"/>
        <w:ind w:left="72" w:firstLine="0"/>
      </w:pPr>
      <w:r>
        <w:rPr>
          <w:rFonts w:ascii="Arial" w:hAnsi="Arial"/>
          <w:b w:val="0"/>
          <w:i w:val="0"/>
          <w:color w:val="202633"/>
          <w:sz w:val="15"/>
        </w:rPr>
        <w:t>□  R wird nur bei einer konkreten Fachfrage genutzt; K und R bleiben getrennt.</w:t>
      </w:r>
    </w:p>
    <w:p>
      <w:pPr>
        <w:spacing w:before="0" w:after="54" w:line="247" w:lineRule="auto"/>
      </w:pPr>
      <w:r>
        <w:rPr>
          <w:rFonts w:ascii="Arial" w:hAnsi="Arial"/>
          <w:b/>
          <w:i w:val="0"/>
          <w:color w:val="202633"/>
          <w:sz w:val="16"/>
        </w:rPr>
        <w:t>Merksatz:</w:t>
      </w:r>
      <w:r>
        <w:rPr>
          <w:rFonts w:ascii="Arial" w:hAnsi="Arial"/>
          <w:b w:val="0"/>
          <w:i w:val="0"/>
          <w:color w:val="202633"/>
          <w:sz w:val="16"/>
        </w:rPr>
        <w:t xml:space="preserve"> Eine plausible Formulierung ist ein Antwortvorschlag. Tragfähig wird sie durch passende, geprüfte Evidenz und eine dokumentierte Bewertung.</w:t>
      </w:r>
    </w:p>
    <w:p>
      <w:pPr>
        <w:spacing w:before="0" w:after="54" w:line="247" w:lineRule="auto"/>
      </w:pPr>
      <w:r>
        <w:rPr>
          <w:rFonts w:ascii="Arial" w:hAnsi="Arial"/>
          <w:b w:val="0"/>
          <w:i w:val="0"/>
          <w:color w:val="202633"/>
          <w:sz w:val="16"/>
        </w:rPr>
        <w:t>Das Blatt prüft Lernschritte im fiktiven Fall. Es weist weder allgemeine Modellleistung noch Wirksamkeit, Rechtssicherheit oder Compliance nach.</w:t>
      </w:r>
    </w:p>
    <w:sectPr w:rsidR="00FC693F" w:rsidRPr="0006063C" w:rsidSect="00034616">
      <w:headerReference w:type="default" r:id="rId9"/>
      <w:footerReference w:type="default" r:id="rId10"/>
      <w:pgSz w:w="11909" w:h="16834"/>
      <w:pgMar w:top="677" w:right="893" w:bottom="691" w:left="893"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b w:val="0"/>
        <w:i w:val="0"/>
        <w:color w:val="5C6472"/>
        <w:sz w:val="15"/>
      </w:rPr>
      <w:t xml:space="preserve"/>
    </w:r>
    <w:r>
      <w:rPr>
        <w:rFonts w:ascii="Arial" w:hAnsi="Arial"/>
        <w:b w:val="0"/>
        <w:i w:val="0"/>
        <w:color w:val="5C6472"/>
        <w:sz w:val="15"/>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4"/>
      </w:rPr>
      <w:t>SAKIZLI.AI  ·  KI-ETHIK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202633"/>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 Worksheet</dc:title>
  <dc:subject>AI ethics education worksheet on epistemic limits, evidence, consciousness, and governance</dc:subject>
  <dc:creator>Furkan Sakızlı</dc:creator>
  <cp:keywords>AI ethics, F, K, R</cp:keywords>
  <dc:description/>
  <cp:lastModifiedBy>Furkan Sakızlı</cp:lastModifiedBy>
  <cp:revision>1</cp:revision>
  <dcterms:created xsi:type="dcterms:W3CDTF">2013-12-23T23:15:00Z</dcterms:created>
  <dcterms:modified xsi:type="dcterms:W3CDTF">2013-12-23T23:15:00Z</dcterms:modified>
  <cp:category/>
</cp:coreProperties>
</file>