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Meta"/>
        <w:spacing w:after="520"/>
      </w:pPr>
      <w:r>
        <w:t>FURKAN SAKIZLI</w:t>
      </w:r>
    </w:p>
    <w:p>
      <w:pPr>
        <w:pStyle w:val="Title"/>
        <w:spacing w:after="240"/>
      </w:pPr>
      <w:r>
        <w:t>Übungsblatt: Prüfe Datenhoheit praktisch</w:t>
      </w:r>
    </w:p>
    <w:p>
      <w:pPr>
        <w:pStyle w:val="Subtitle"/>
        <w:spacing w:after="280"/>
      </w:pPr>
      <w:r>
        <w:t>Datenhoheit ist mehr als lokales Hosting</w:t>
      </w:r>
    </w:p>
    <w:p>
      <w:pPr>
        <w:pStyle w:val="Meta"/>
        <w:spacing w:after="440"/>
      </w:pPr>
      <w:r>
        <w:t>ZUSATZARTIKEL · DATENHOHEIT &amp; SOUVERÄNITÄT · 16 MIN. LESEZEIT · Furkan Sakızlı</w:t>
      </w:r>
    </w:p>
    <w:p>
      <w:pPr>
        <w:pStyle w:val="Quote"/>
        <w:spacing w:after="440"/>
        <w:ind w:left="288"/>
      </w:pPr>
      <w:r>
        <w:t>Daten können im eigenen Gebäude liegen und trotzdem einer Logik gehören, die niemand im eigenen Haus kontrolliert.</w:t>
      </w:r>
    </w:p>
    <w:p>
      <w:pPr>
        <w:widowControl/>
      </w:pPr>
      <w:r>
        <w:t>Wähle ein System, in dem wichtige Projekt- oder Organisationsdaten verarbeitet werden.</w:t>
      </w:r>
    </w:p>
    <w:p>
      <w:pPr>
        <w:pStyle w:val="Heading2"/>
        <w:keepNext/>
      </w:pPr>
      <w:r>
        <w:t>1. Datenpfade zeichnen</w:t>
      </w:r>
    </w:p>
    <w:p>
      <w:pPr>
        <w:widowControl/>
      </w:pPr>
      <w:r>
        <w:t>Markiere Speicherort, Inferenz, Logs, Backups und externe Übertragungen.</w:t>
      </w:r>
    </w:p>
    <w:p>
      <w:pPr>
        <w:pStyle w:val="Heading2"/>
        <w:keepNext/>
      </w:pPr>
      <w:r>
        <w:t>2. Kanonische Zustände prüfen</w:t>
      </w:r>
    </w:p>
    <w:p>
      <w:pPr>
        <w:widowControl/>
      </w:pPr>
      <w:r>
        <w:t>Bestimme, wie gültige Version, Herkunft, Freigabe und Ersetzung erkennbar sind.</w:t>
      </w:r>
    </w:p>
    <w:p>
      <w:pPr>
        <w:pStyle w:val="Heading2"/>
        <w:keepNext/>
      </w:pPr>
      <w:r>
        <w:t>3. Schlüssel und Rechte erfassen</w:t>
      </w:r>
    </w:p>
    <w:p>
      <w:pPr>
        <w:widowControl/>
      </w:pPr>
      <w:r>
        <w:t>Notiere, wer technische und organisatorische Zugriffsgewalt besitzt.</w:t>
      </w:r>
    </w:p>
    <w:p>
      <w:pPr>
        <w:pStyle w:val="Heading2"/>
        <w:keepNext/>
      </w:pPr>
      <w:r>
        <w:t>4. Exit-Test entwerfen</w:t>
      </w:r>
    </w:p>
    <w:p>
      <w:pPr>
        <w:widowControl/>
      </w:pPr>
      <w:r>
        <w:t>Liste auf, was für einen Wechsel exportiert, rekonstruiert oder neu aufgebaut werden müsste.</w:t>
      </w:r>
    </w:p>
    <w:p>
      <w:pPr>
        <w:pStyle w:val="Heading2"/>
        <w:keepNext/>
      </w:pPr>
      <w:r>
        <w:t>5. Restabhängigkeit bewerten</w:t>
      </w:r>
    </w:p>
    <w:p>
      <w:pPr>
        <w:widowControl/>
      </w:pPr>
      <w:r>
        <w:t>Benenne die Abhängigkeit, deren Ausfall oder Kündigung den größten Bedeutungsverlust erzeugen würde.</w:t>
      </w:r>
    </w:p>
    <w:p>
      <w:pPr>
        <w:pStyle w:val="Heading2"/>
        <w:keepNext/>
      </w:pPr>
      <w:r>
        <w:t>Reflexion / Reflection / Yansıtma</w:t>
      </w:r>
    </w:p>
    <w:p>
      <w:pPr>
        <w:widowControl/>
      </w:pPr>
      <w:r>
        <w:t>Welche Schicht meines Systems ist lokal, aber trotzdem nicht ausreichend kontrollierbar? ____________________</w:t>
      </w:r>
    </w:p>
    <w:p>
      <w:pPr>
        <w:widowControl/>
      </w:pPr>
      <w:r>
        <w:t>Welche Information würde bei einem Plattformwechsel heute verloren gehen? ____________________</w:t>
      </w:r>
    </w:p>
    <w:sectPr w:rsidR="00FC693F" w:rsidRPr="0006063C" w:rsidSect="00034616">
      <w:footerReference w:type="default" r:id="rId9"/>
      <w:pgSz w:w="12240" w:h="15840"/>
      <w:pgMar w:top="936" w:right="1224" w:bottom="1008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Meta"/>
      <w:jc w:val="right"/>
    </w:pPr>
    <w:r>
      <w:t xml:space="preserve">FURKAN SAKIZLI · SAKIZLI AI ·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Georgia" w:hAnsi="Georgi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1A2334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1A2334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color w:val="1A2334"/>
      <w:spacing w:val="5"/>
      <w:kern w:val="28"/>
      <w:sz w:val="6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Georgia" w:hAnsi="Georgia"/>
      <w:i/>
      <w:iCs/>
      <w:color w:val="637087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eta">
    <w:name w:val="Meta"/>
    <w:rPr>
      <w:rFonts w:ascii="Courier New" w:hAnsi="Courier New"/>
      <w:color w:val="4F7CFF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Übungsblatt: Prüfe Datenhoheit praktisch</dc:title>
  <dc:subject>Sakızlı AI Zusatzartikel</dc:subject>
  <dc:creator>Furkan Sakızlı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