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AGENTEN &amp; VERANTWORTUNG</w:t>
      </w:r>
    </w:p>
    <w:p>
      <w:pPr>
        <w:spacing w:after="160" w:line="235" w:lineRule="auto"/>
      </w:pPr>
      <w:r>
        <w:rPr>
          <w:rFonts w:ascii="Fraunces" w:hAnsi="Fraunces" w:eastAsia="Fraunces"/>
          <w:b/>
          <w:i w:val="0"/>
          <w:color w:val="1A2334"/>
          <w:sz w:val="46"/>
        </w:rPr>
        <w:t>Was ein Agent Harness ist – und warum Autonomie Grenzen braucht</w:t>
      </w:r>
    </w:p>
    <w:p>
      <w:pPr>
        <w:spacing w:after="340" w:line="293" w:lineRule="auto"/>
      </w:pPr>
      <w:r>
        <w:rPr>
          <w:rFonts w:ascii="Source Serif 4" w:hAnsi="Source Serif 4" w:eastAsia="Source Serif 4"/>
          <w:b w:val="0"/>
          <w:i/>
          <w:color w:val="637087"/>
          <w:sz w:val="26"/>
        </w:rPr>
        <w:t>Nicht ein einzelner Prompt macht einen Agenten verlässlich, sondern die Umgebung, die seine Schritte sichtbar und stoppbar macht.</w:t>
      </w:r>
    </w:p>
    <w:p>
      <w:pPr>
        <w:spacing w:after="420"/>
      </w:pPr>
      <w:r>
        <w:rPr>
          <w:rFonts w:ascii="IBM Plex Mono" w:hAnsi="IBM Plex Mono" w:eastAsia="IBM Plex Mono"/>
          <w:b w:val="0"/>
          <w:i w:val="0"/>
          <w:color w:val="4F7CFF"/>
          <w:sz w:val="17"/>
        </w:rPr>
        <w:t>9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 Agent ist mehr als ein Chat, der besonders entschlossen klingt. Er kann Informationen einordnen, Werkzeuge benutzen, Zwischenergebnisse prüfen und eine Aufgabe über mehrere Schritte verfolgen. Damit diese Fähigkeit nicht in blinde Aktivität kippt, braucht sie einen Rahmen. Dieser Rahmen wird oft Agent Harness genannt: die Regeln, Zustände, Rechte und Kontrollpunkte rund um den Agenten.</w:t>
            </w:r>
          </w:p>
        </w:tc>
      </w:tr>
    </w:tbl>
    <w:p>
      <w:pPr>
        <w:spacing w:before="360" w:after="140"/>
      </w:pPr>
      <w:r>
        <w:rPr>
          <w:rFonts w:ascii="Fraunces" w:hAnsi="Fraunces" w:eastAsia="Fraunces"/>
          <w:b/>
          <w:i w:val="0"/>
          <w:color w:val="1A2334"/>
          <w:sz w:val="36"/>
        </w:rPr>
        <w:t>Ein Harness ist kein Prompt, sondern ein Arbeitsrahmen</w:t>
      </w:r>
    </w:p>
    <w:p>
      <w:pPr>
        <w:spacing w:before="0" w:after="160" w:line="322" w:lineRule="auto"/>
      </w:pPr>
      <w:r>
        <w:rPr>
          <w:rFonts w:ascii="Source Serif 4" w:hAnsi="Source Serif 4" w:eastAsia="Source Serif 4"/>
          <w:b w:val="0"/>
          <w:i w:val="0"/>
          <w:color w:val="1A2334"/>
          <w:sz w:val="22"/>
        </w:rPr>
        <w:t>Ein guter Prompt erklärt eine Aufgabe. Ein Harness regelt, wie die Aufgabe bearbeitet werden darf. Er legt fest, welche Eingaben der Agent erhält, welche Werkzeuge er verwenden kann, was er protokolliert und wann er anhalten muss. Dadurch wird aus einer eindrucksvollen Einzelleistung ein wiederholbarer Arbeitsablauf.</w:t>
      </w:r>
    </w:p>
    <w:p>
      <w:pPr>
        <w:spacing w:before="0" w:after="160" w:line="322" w:lineRule="auto"/>
      </w:pPr>
      <w:r>
        <w:rPr>
          <w:rFonts w:ascii="Source Serif 4" w:hAnsi="Source Serif 4" w:eastAsia="Source Serif 4"/>
          <w:b w:val="0"/>
          <w:i w:val="0"/>
          <w:color w:val="1A2334"/>
          <w:sz w:val="22"/>
        </w:rPr>
        <w:t>Das ist besonders wichtig, weil ein Agent den nächsten Schritt selbst wählen kann. Ohne Rahmen wirkt diese Freiheit zunächst bequem. In der Praxis macht sie Ergebnisse aber schwerer prüfbar: Niemand weiß mehr genau, welche Annahme zu welcher Handlung geführt hat oder wo ein Fehler begonnen hat.</w:t>
      </w:r>
    </w:p>
    <w:p>
      <w:pPr>
        <w:spacing w:before="360" w:after="140"/>
      </w:pPr>
      <w:r>
        <w:rPr>
          <w:rFonts w:ascii="Fraunces" w:hAnsi="Fraunces" w:eastAsia="Fraunces"/>
          <w:b/>
          <w:i w:val="0"/>
          <w:color w:val="1A2334"/>
          <w:sz w:val="36"/>
        </w:rPr>
        <w:t>Vier Bausteine machen Handeln nachvollziehbar</w:t>
      </w:r>
    </w:p>
    <w:p>
      <w:pPr>
        <w:spacing w:before="0" w:after="160" w:line="322" w:lineRule="auto"/>
      </w:pPr>
      <w:r>
        <w:rPr>
          <w:rFonts w:ascii="Source Serif 4" w:hAnsi="Source Serif 4" w:eastAsia="Source Serif 4"/>
          <w:b w:val="0"/>
          <w:i w:val="0"/>
          <w:color w:val="1A2334"/>
          <w:sz w:val="22"/>
        </w:rPr>
        <w:t>Erstens braucht ein Agent einen klaren Auftrag mit einem erkennbaren Ende. Zweitens braucht er einen Zustand: Was ist bereits bekannt, was wurde getan und was ist noch offen? Drittens braucht er begrenzte Werkzeuge und Rechte. Viertens braucht er Ereignisse, die etwas auslösen: neue Information, ein fehlender Nachweis, eine Freigabe oder ein Stopp.</w:t>
      </w:r>
    </w:p>
    <w:p>
      <w:pPr>
        <w:spacing w:before="0" w:after="160" w:line="322" w:lineRule="auto"/>
      </w:pPr>
      <w:r>
        <w:rPr>
          <w:rFonts w:ascii="Source Serif 4" w:hAnsi="Source Serif 4" w:eastAsia="Source Serif 4"/>
          <w:b w:val="0"/>
          <w:i w:val="0"/>
          <w:color w:val="1A2334"/>
          <w:sz w:val="22"/>
        </w:rPr>
        <w:t>Diese Bausteine sind nicht nur Technik. Sie sind Sprache für Verantwortung. Ein klarer Zustand verhindert, dass alte Annahmen unbemerkt weiterwirken. Begrenzte Rechte verhindern, dass aus einer Recherche versehentlich eine Veränderung wird. Ereignisse sorgen dafür, dass ein kritischer Moment nicht im Fluss der Arbeit verschwindet.</w:t>
      </w:r>
    </w:p>
    <w:p>
      <w:pPr>
        <w:spacing w:before="360" w:after="140"/>
      </w:pPr>
      <w:r>
        <w:rPr>
          <w:rFonts w:ascii="Fraunces" w:hAnsi="Fraunces" w:eastAsia="Fraunces"/>
          <w:b/>
          <w:i w:val="0"/>
          <w:color w:val="1A2334"/>
          <w:sz w:val="36"/>
        </w:rPr>
        <w:t>Autonomie braucht eine Grenze vor der Handlung</w:t>
      </w:r>
    </w:p>
    <w:p>
      <w:pPr>
        <w:spacing w:before="0" w:after="160" w:line="322" w:lineRule="auto"/>
      </w:pPr>
      <w:r>
        <w:rPr>
          <w:rFonts w:ascii="Source Serif 4" w:hAnsi="Source Serif 4" w:eastAsia="Source Serif 4"/>
          <w:b w:val="0"/>
          <w:i w:val="0"/>
          <w:color w:val="1A2334"/>
          <w:sz w:val="22"/>
        </w:rPr>
        <w:t>Die wichtigste Grenze liegt nicht am Ende, wenn Schaden bereits entstanden ist. Sie liegt vor einer Handlung mit Wirkung. Ein Agent darf beispielsweise Entwürfe vorbereiten, Optionen vergleichen oder fehlende Informationen markieren. Für das Versenden, Veröffentlichen, Kaufen, Löschen oder Ändern sollte eine ausdrückliche Freigabe vorgesehen sein.</w:t>
      </w:r>
    </w:p>
    <w:p>
      <w:pPr>
        <w:spacing w:before="0" w:after="160" w:line="322" w:lineRule="auto"/>
      </w:pPr>
      <w:r>
        <w:rPr>
          <w:rFonts w:ascii="Source Serif 4" w:hAnsi="Source Serif 4" w:eastAsia="Source Serif 4"/>
          <w:b w:val="0"/>
          <w:i w:val="0"/>
          <w:color w:val="1A2334"/>
          <w:sz w:val="22"/>
        </w:rPr>
        <w:t>Diese Grenze schwächt den Agenten nicht. Sie macht ihn im Alltag brauchbarer. Menschen können dort entscheiden, wo Kontext, Folgen oder Werte ins Spiel kommen. Der Agent bleibt schnell bei vorbereitenden Aufgaben, ohne sich stillschweigend eine Rolle anzueignen, die ihm nicht gegeben wurde.</w:t>
      </w:r>
    </w:p>
    <w:p>
      <w:pPr>
        <w:spacing w:before="360" w:after="140"/>
      </w:pPr>
      <w:r>
        <w:rPr>
          <w:rFonts w:ascii="Fraunces" w:hAnsi="Fraunces" w:eastAsia="Fraunces"/>
          <w:b/>
          <w:i w:val="0"/>
          <w:color w:val="1A2334"/>
          <w:sz w:val="36"/>
        </w:rPr>
        <w:t>Beobachtung und Rückblick gehören zum Design</w:t>
      </w:r>
    </w:p>
    <w:p>
      <w:pPr>
        <w:spacing w:before="0" w:after="160" w:line="322" w:lineRule="auto"/>
      </w:pPr>
      <w:r>
        <w:rPr>
          <w:rFonts w:ascii="Source Serif 4" w:hAnsi="Source Serif 4" w:eastAsia="Source Serif 4"/>
          <w:b w:val="0"/>
          <w:i w:val="0"/>
          <w:color w:val="1A2334"/>
          <w:sz w:val="22"/>
        </w:rPr>
        <w:t>Ein Harness endet nicht mit einer Liste erlaubter Werkzeuge. Er braucht eine Spur: Welche Eingaben waren maßgeblich, welche Werkzeuge wurden genutzt, welche Annahme blieb offen und warum wurde gestoppt oder freigegeben? Die Spur muss nicht jedes Detail speichern. Sie muss aber den Weg zu einer Handlung erklären können.</w:t>
      </w:r>
    </w:p>
    <w:p>
      <w:pPr>
        <w:spacing w:before="0" w:after="160" w:line="322" w:lineRule="auto"/>
      </w:pPr>
      <w:r>
        <w:rPr>
          <w:rFonts w:ascii="Source Serif 4" w:hAnsi="Source Serif 4" w:eastAsia="Source Serif 4"/>
          <w:b w:val="0"/>
          <w:i w:val="0"/>
          <w:color w:val="1A2334"/>
          <w:sz w:val="22"/>
        </w:rPr>
        <w:t>Nach einem Durchlauf lohnt ein kurzer Rückblick. Welche Regel war zu eng? Welche Rückfrage kam zu spät? Wo war der Agent nützlich, wo nur geschäftig? So entstehen schrittweise bessere Grenzen. Nicht durch den Glauben an perfekte Autonomie, sondern durch eine Arbeitsumgebung, die aus Beobachtung lernen kann.</w:t>
      </w:r>
    </w:p>
    <w:p>
      <w:pPr>
        <w:spacing w:before="360" w:after="140"/>
      </w:pPr>
      <w:r>
        <w:rPr>
          <w:rFonts w:ascii="Fraunces" w:hAnsi="Fraunces" w:eastAsia="Fraunces"/>
          <w:b/>
          <w:i w:val="0"/>
          <w:color w:val="1A2334"/>
          <w:sz w:val="36"/>
        </w:rPr>
        <w:t>Eine kleine Harness-Karte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MEIN AGENT-HARNESS</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**Auftrag und Ende**</w:t>
            </w:r>
          </w:p>
          <w:p>
            <w:pPr>
              <w:spacing w:after="40"/>
            </w:pPr>
            <w:r>
              <w:rPr>
                <w:rFonts w:ascii="IBM Plex Mono" w:hAnsi="IBM Plex Mono" w:eastAsia="IBM Plex Mono"/>
                <w:b w:val="0"/>
                <w:i w:val="0"/>
                <w:color w:val="27334A"/>
                <w:sz w:val="17"/>
              </w:rPr>
              <w:t>Der Agent soll … und ist fertig, wenn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**Zustand**</w:t>
            </w:r>
          </w:p>
          <w:p>
            <w:pPr>
              <w:spacing w:after="40"/>
            </w:pPr>
            <w:r>
              <w:rPr>
                <w:rFonts w:ascii="IBM Plex Mono" w:hAnsi="IBM Plex Mono" w:eastAsia="IBM Plex Mono"/>
                <w:b w:val="0"/>
                <w:i w:val="0"/>
                <w:color w:val="27334A"/>
                <w:sz w:val="17"/>
              </w:rPr>
              <w:t>Er darf sich merken … Offene Fragen sind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**Werkzeuge und Rechte**</w:t>
            </w:r>
          </w:p>
          <w:p>
            <w:pPr>
              <w:spacing w:after="40"/>
            </w:pPr>
            <w:r>
              <w:rPr>
                <w:rFonts w:ascii="IBM Plex Mono" w:hAnsi="IBM Plex Mono" w:eastAsia="IBM Plex Mono"/>
                <w:b w:val="0"/>
                <w:i w:val="0"/>
                <w:color w:val="27334A"/>
                <w:sz w:val="17"/>
              </w:rPr>
              <w:t>Er darf … Er darf nicht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**Ereignisse und Stopps**</w:t>
            </w:r>
          </w:p>
          <w:p>
            <w:pPr>
              <w:spacing w:after="40"/>
            </w:pPr>
            <w:r>
              <w:rPr>
                <w:rFonts w:ascii="IBM Plex Mono" w:hAnsi="IBM Plex Mono" w:eastAsia="IBM Plex Mono"/>
                <w:b w:val="0"/>
                <w:i w:val="0"/>
                <w:color w:val="27334A"/>
                <w:sz w:val="17"/>
              </w:rPr>
              <w:t>Bei … hält er an und fragt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**Spur**</w:t>
            </w:r>
          </w:p>
          <w:p>
            <w:pPr>
              <w:spacing w:after="40"/>
            </w:pPr>
            <w:r>
              <w:rPr>
                <w:rFonts w:ascii="IBM Plex Mono" w:hAnsi="IBM Plex Mono" w:eastAsia="IBM Plex Mono"/>
                <w:b w:val="0"/>
                <w:i w:val="0"/>
                <w:color w:val="27334A"/>
                <w:sz w:val="17"/>
              </w:rPr>
              <w:t>Für jeden Durchlauf halte ich fest …</w:t>
            </w:r>
          </w:p>
        </w:tc>
      </w:tr>
    </w:tbl>
    <w:p>
      <w:pPr>
        <w:spacing w:before="240" w:after="280" w:line="322" w:lineRule="auto"/>
      </w:pPr>
      <w:r>
        <w:rPr>
          <w:rFonts w:ascii="Source Serif 4" w:hAnsi="Source Serif 4" w:eastAsia="Source Serif 4"/>
          <w:b w:val="0"/>
          <w:i w:val="0"/>
          <w:color w:val="1A2334"/>
          <w:sz w:val="22"/>
        </w:rPr>
        <w:t>Ein Agent Harness ist keine Bremse für gute Automatisierung. Er ist die Form, in der Automatisierung verlässlich wird. Wenn Auftrag, Zustand, Rechte, Stopps und Spur bewusst gestaltet sind, bleibt Autonomie nützlich: aktiv genug, um Arbeit abzunehmen, und begrenzt genug, um Vertrauen zu verdienen.</w:t>
      </w:r>
    </w:p>
    <w:p>
      <w:r>
        <w:br w:type="page"/>
      </w:r>
    </w:p>
    <w:p>
      <w:pPr>
        <w:spacing w:after="140"/>
      </w:pPr>
      <w:r>
        <w:rPr>
          <w:rFonts w:ascii="Fraunces" w:hAnsi="Fraunces" w:eastAsia="Fraunces"/>
          <w:b/>
          <w:i w:val="0"/>
          <w:color w:val="1A2334"/>
          <w:sz w:val="50"/>
        </w:rPr>
        <w:t>Übungsblatt: Einen kleinen Harness planen</w:t>
      </w:r>
    </w:p>
    <w:p>
      <w:pPr>
        <w:spacing w:before="0" w:after="280" w:line="322" w:lineRule="auto"/>
      </w:pPr>
      <w:r>
        <w:rPr>
          <w:rFonts w:ascii="Source Serif 4" w:hAnsi="Source Serif 4" w:eastAsia="Source Serif 4"/>
          <w:b w:val="0"/>
          <w:i w:val="0"/>
          <w:color w:val="1A2334"/>
          <w:sz w:val="22"/>
        </w:rPr>
        <w:t>Wähle eine Aufgabe, die ein Agent vorbereiten könnte. Beginne bewusst mit einer kleinen, rückgängig zu machenden Handlung.</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Auftrag und Ende definieren</w:t>
            </w:r>
          </w:p>
          <w:p>
            <w:pPr>
              <w:spacing w:line="300" w:lineRule="auto"/>
            </w:pPr>
            <w:r>
              <w:rPr>
                <w:rFonts w:ascii="Source Serif 4" w:hAnsi="Source Serif 4" w:eastAsia="Source Serif 4"/>
                <w:b w:val="0"/>
                <w:i w:val="0"/>
                <w:color w:val="354159"/>
                <w:sz w:val="21"/>
              </w:rPr>
              <w:t>Schreibe auf, was der Agent vorbereiten soll. Definiere ein Ende, das ohne Interpretation erkennbar ist.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Zustand begrenzen</w:t>
            </w:r>
          </w:p>
          <w:p>
            <w:pPr>
              <w:spacing w:line="300" w:lineRule="auto"/>
            </w:pPr>
            <w:r>
              <w:rPr>
                <w:rFonts w:ascii="Source Serif 4" w:hAnsi="Source Serif 4" w:eastAsia="Source Serif 4"/>
                <w:b w:val="0"/>
                <w:i w:val="0"/>
                <w:color w:val="354159"/>
                <w:sz w:val="21"/>
              </w:rPr>
              <w:t>Notiere, welche Informationen der Agent für diese Aufgabe wirklich braucht. Markiere, welche Annahme er nicht selbst schließen darf.</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Rechte aufteilen</w:t>
            </w:r>
          </w:p>
          <w:p>
            <w:pPr>
              <w:spacing w:line="300" w:lineRule="auto"/>
            </w:pPr>
            <w:r>
              <w:rPr>
                <w:rFonts w:ascii="Source Serif 4" w:hAnsi="Source Serif 4" w:eastAsia="Source Serif 4"/>
                <w:b w:val="0"/>
                <w:i w:val="0"/>
                <w:color w:val="354159"/>
                <w:sz w:val="21"/>
              </w:rPr>
              <w:t>Trenne Lesen, Entwerfen und Verändern. Welche Werkzeuge sind erlaubt? Welche Handlung braucht zwingend eine Freigabe?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Einen Stopp auslösen</w:t>
            </w:r>
          </w:p>
          <w:p>
            <w:pPr>
              <w:spacing w:line="300" w:lineRule="auto"/>
            </w:pPr>
            <w:r>
              <w:rPr>
                <w:rFonts w:ascii="Source Serif 4" w:hAnsi="Source Serif 4" w:eastAsia="Source Serif 4"/>
                <w:b w:val="0"/>
                <w:i w:val="0"/>
                <w:color w:val="354159"/>
                <w:sz w:val="21"/>
              </w:rPr>
              <w:t>Formuliere mindestens zwei Ereignisse, bei denen der Agent anhalten und eine Frage stellen muss.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Eine Spur festlegen</w:t>
            </w:r>
          </w:p>
          <w:p>
            <w:pPr>
              <w:spacing w:line="300" w:lineRule="auto"/>
            </w:pPr>
            <w:r>
              <w:rPr>
                <w:rFonts w:ascii="Source Serif 4" w:hAnsi="Source Serif 4" w:eastAsia="Source Serif 4"/>
                <w:b w:val="0"/>
                <w:i w:val="0"/>
                <w:color w:val="354159"/>
                <w:sz w:val="21"/>
              </w:rPr>
              <w:t>Bestimme vier Punkte, die nach jedem Durchlauf nachvollziehbar bleiben müssen.</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Handlung, die mein Agent niemals stillschweigend ausführen darf: 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Das Ereignis, das zwingend eine Rückfrage auslösen soll: 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